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hAnsi="黑体" w:eastAsia="方正大标宋简体"/>
          <w:sz w:val="32"/>
          <w:szCs w:val="32"/>
        </w:rPr>
      </w:pPr>
    </w:p>
    <w:p>
      <w:pPr>
        <w:spacing w:before="120" w:beforeLines="50" w:after="120" w:afterLines="50" w:line="276" w:lineRule="auto"/>
        <w:rPr>
          <w:rFonts w:hint="eastAsia" w:ascii="宋体" w:hAnsi="宋体"/>
          <w:sz w:val="52"/>
          <w:szCs w:val="52"/>
        </w:rPr>
      </w:pPr>
    </w:p>
    <w:p>
      <w:pPr>
        <w:spacing w:before="120" w:beforeLines="50" w:after="120" w:afterLines="50" w:line="276" w:lineRule="auto"/>
        <w:jc w:val="center"/>
        <w:rPr>
          <w:rFonts w:ascii="宋体" w:hAnsi="宋体"/>
          <w:b/>
          <w:bCs/>
          <w:sz w:val="52"/>
          <w:szCs w:val="52"/>
        </w:rPr>
      </w:pPr>
      <w:r>
        <w:rPr>
          <w:rFonts w:hint="eastAsia" w:ascii="宋体" w:hAnsi="宋体"/>
          <w:b/>
          <w:bCs/>
          <w:sz w:val="52"/>
          <w:szCs w:val="52"/>
        </w:rPr>
        <w:t>谱写理想</w:t>
      </w:r>
      <w:r>
        <w:rPr>
          <w:rFonts w:hint="eastAsia" w:ascii="宋体" w:hAnsi="宋体"/>
          <w:b/>
          <w:bCs/>
          <w:sz w:val="52"/>
          <w:szCs w:val="52"/>
          <w:lang w:eastAsia="zh-CN"/>
        </w:rPr>
        <w:t>信念</w:t>
      </w:r>
      <w:r>
        <w:rPr>
          <w:rFonts w:hint="eastAsia" w:ascii="宋体" w:hAnsi="宋体"/>
          <w:b/>
          <w:bCs/>
          <w:sz w:val="52"/>
          <w:szCs w:val="52"/>
        </w:rPr>
        <w:t>乐章</w:t>
      </w:r>
    </w:p>
    <w:p>
      <w:pPr>
        <w:spacing w:before="120" w:beforeLines="50" w:after="120" w:afterLines="50" w:line="276" w:lineRule="auto"/>
        <w:jc w:val="center"/>
        <w:rPr>
          <w:rFonts w:hint="eastAsia" w:ascii="宋体" w:hAnsi="宋体"/>
          <w:b/>
          <w:bCs/>
          <w:sz w:val="52"/>
          <w:szCs w:val="52"/>
        </w:rPr>
      </w:pPr>
      <w:r>
        <w:rPr>
          <w:rFonts w:hint="eastAsia" w:ascii="宋体" w:hAnsi="宋体"/>
          <w:b/>
          <w:bCs/>
          <w:sz w:val="52"/>
          <w:szCs w:val="52"/>
        </w:rPr>
        <w:t>奏响中国精神凯歌</w:t>
      </w:r>
    </w:p>
    <w:p>
      <w:pPr>
        <w:jc w:val="center"/>
        <w:rPr>
          <w:rFonts w:ascii="方正大标宋简体" w:hAnsi="黑体" w:eastAsia="方正大标宋简体"/>
          <w:sz w:val="32"/>
          <w:szCs w:val="32"/>
        </w:rPr>
      </w:pPr>
    </w:p>
    <w:p>
      <w:pPr>
        <w:ind w:firstLine="3200" w:firstLineChars="800"/>
        <w:jc w:val="both"/>
        <w:rPr>
          <w:rFonts w:ascii="宋体" w:hAnsi="宋体"/>
          <w:sz w:val="40"/>
          <w:szCs w:val="40"/>
        </w:rPr>
      </w:pPr>
      <w:r>
        <w:rPr>
          <w:rFonts w:hint="eastAsia" w:ascii="宋体" w:hAnsi="宋体"/>
          <w:sz w:val="40"/>
          <w:szCs w:val="40"/>
        </w:rPr>
        <w:t>人才培养方案</w:t>
      </w:r>
    </w:p>
    <w:p>
      <w:pPr>
        <w:jc w:val="center"/>
        <w:rPr>
          <w:rFonts w:ascii="宋体" w:hAnsi="宋体"/>
          <w:sz w:val="40"/>
          <w:szCs w:val="40"/>
        </w:rPr>
      </w:pPr>
    </w:p>
    <w:p>
      <w:pPr>
        <w:jc w:val="center"/>
        <w:rPr>
          <w:rFonts w:ascii="宋体" w:hAnsi="宋体"/>
          <w:sz w:val="40"/>
          <w:szCs w:val="40"/>
        </w:rPr>
      </w:pPr>
    </w:p>
    <w:p>
      <w:pPr>
        <w:jc w:val="center"/>
        <w:rPr>
          <w:rFonts w:ascii="宋体" w:hAnsi="宋体"/>
          <w:sz w:val="40"/>
          <w:szCs w:val="40"/>
        </w:rPr>
      </w:pPr>
    </w:p>
    <w:p>
      <w:pPr>
        <w:jc w:val="center"/>
        <w:rPr>
          <w:rFonts w:ascii="宋体" w:hAnsi="宋体"/>
          <w:sz w:val="40"/>
          <w:szCs w:val="40"/>
        </w:rPr>
      </w:pPr>
    </w:p>
    <w:p>
      <w:pPr>
        <w:jc w:val="center"/>
        <w:rPr>
          <w:rFonts w:hint="eastAsia" w:ascii="宋体" w:hAnsi="宋体"/>
          <w:sz w:val="40"/>
          <w:szCs w:val="40"/>
        </w:rPr>
      </w:pPr>
    </w:p>
    <w:p>
      <w:pPr>
        <w:jc w:val="left"/>
        <w:rPr>
          <w:rFonts w:ascii="宋体" w:hAnsi="宋体"/>
          <w:sz w:val="40"/>
          <w:szCs w:val="40"/>
        </w:rPr>
      </w:pPr>
    </w:p>
    <w:p>
      <w:pPr>
        <w:spacing w:line="360" w:lineRule="auto"/>
        <w:ind w:firstLine="1920" w:firstLineChars="600"/>
        <w:jc w:val="left"/>
        <w:rPr>
          <w:rFonts w:hint="eastAsia" w:ascii="宋体" w:hAnsi="宋体" w:eastAsia="宋体"/>
          <w:sz w:val="32"/>
          <w:szCs w:val="32"/>
          <w:u w:val="single"/>
          <w:lang w:val="en-US" w:eastAsia="zh-CN"/>
        </w:rPr>
      </w:pPr>
      <w:r>
        <w:rPr>
          <w:rFonts w:hint="eastAsia" w:ascii="宋体" w:hAnsi="宋体"/>
          <w:sz w:val="32"/>
          <w:szCs w:val="32"/>
        </w:rPr>
        <w:t>参赛类别：</w:t>
      </w:r>
      <w:r>
        <w:rPr>
          <w:rFonts w:hint="eastAsia" w:ascii="宋体" w:hAnsi="宋体"/>
          <w:sz w:val="32"/>
          <w:szCs w:val="32"/>
          <w:u w:val="single"/>
        </w:rPr>
        <w:t>高职公共基础课程组</w:t>
      </w:r>
    </w:p>
    <w:p>
      <w:pPr>
        <w:spacing w:line="360" w:lineRule="auto"/>
        <w:ind w:firstLine="1920" w:firstLineChars="600"/>
        <w:jc w:val="left"/>
        <w:rPr>
          <w:rFonts w:hint="default" w:ascii="宋体" w:hAnsi="宋体" w:eastAsia="宋体"/>
          <w:sz w:val="32"/>
          <w:szCs w:val="32"/>
          <w:u w:val="single"/>
          <w:lang w:val="en-US" w:eastAsia="zh-CN"/>
        </w:rPr>
      </w:pPr>
      <w:r>
        <w:rPr>
          <w:rFonts w:hint="eastAsia" w:ascii="宋体" w:hAnsi="宋体"/>
          <w:sz w:val="32"/>
          <w:szCs w:val="32"/>
        </w:rPr>
        <w:t>课程名称：</w:t>
      </w:r>
      <w:r>
        <w:rPr>
          <w:rFonts w:hint="eastAsia" w:ascii="宋体" w:hAnsi="宋体"/>
          <w:sz w:val="32"/>
          <w:szCs w:val="32"/>
          <w:u w:val="single"/>
          <w:lang w:val="en-US" w:eastAsia="zh-CN"/>
        </w:rPr>
        <w:t xml:space="preserve">  </w:t>
      </w:r>
      <w:r>
        <w:rPr>
          <w:rFonts w:hint="eastAsia" w:ascii="宋体" w:hAnsi="宋体"/>
          <w:sz w:val="32"/>
          <w:szCs w:val="32"/>
          <w:u w:val="single"/>
        </w:rPr>
        <w:t xml:space="preserve">思想道德与法治 </w:t>
      </w:r>
      <w:r>
        <w:rPr>
          <w:rFonts w:hint="eastAsia" w:ascii="宋体" w:hAnsi="宋体"/>
          <w:sz w:val="32"/>
          <w:szCs w:val="32"/>
          <w:u w:val="single"/>
          <w:lang w:val="en-US" w:eastAsia="zh-CN"/>
        </w:rPr>
        <w:t xml:space="preserve"> </w:t>
      </w:r>
    </w:p>
    <w:p>
      <w:pPr>
        <w:spacing w:line="360" w:lineRule="auto"/>
        <w:ind w:firstLine="1920" w:firstLineChars="600"/>
        <w:jc w:val="left"/>
        <w:rPr>
          <w:rFonts w:hint="eastAsia" w:ascii="宋体" w:hAnsi="宋体" w:eastAsia="宋体"/>
          <w:sz w:val="32"/>
          <w:szCs w:val="32"/>
          <w:u w:val="single"/>
          <w:lang w:val="en-US" w:eastAsia="zh-CN"/>
        </w:rPr>
      </w:pPr>
      <w:r>
        <w:rPr>
          <w:rFonts w:hint="eastAsia" w:ascii="宋体" w:hAnsi="宋体"/>
          <w:sz w:val="32"/>
          <w:szCs w:val="32"/>
        </w:rPr>
        <w:t>授课专业：</w:t>
      </w:r>
      <w:r>
        <w:rPr>
          <w:rFonts w:hint="eastAsia" w:ascii="宋体" w:hAnsi="宋体"/>
          <w:sz w:val="32"/>
          <w:szCs w:val="32"/>
          <w:u w:val="single"/>
        </w:rPr>
        <w:t>2</w:t>
      </w:r>
      <w:r>
        <w:rPr>
          <w:rFonts w:ascii="宋体" w:hAnsi="宋体"/>
          <w:sz w:val="32"/>
          <w:szCs w:val="32"/>
          <w:u w:val="single"/>
        </w:rPr>
        <w:t>02</w:t>
      </w:r>
      <w:r>
        <w:rPr>
          <w:rFonts w:hint="eastAsia" w:ascii="宋体" w:hAnsi="宋体"/>
          <w:sz w:val="32"/>
          <w:szCs w:val="32"/>
          <w:u w:val="single"/>
          <w:lang w:val="en-US" w:eastAsia="zh-CN"/>
        </w:rPr>
        <w:t>2</w:t>
      </w:r>
      <w:r>
        <w:rPr>
          <w:rFonts w:hint="eastAsia" w:ascii="宋体" w:hAnsi="宋体"/>
          <w:sz w:val="32"/>
          <w:szCs w:val="32"/>
          <w:u w:val="single"/>
        </w:rPr>
        <w:t>级音乐表演专业</w:t>
      </w:r>
    </w:p>
    <w:p>
      <w:pPr>
        <w:spacing w:line="360" w:lineRule="auto"/>
        <w:ind w:firstLine="1920" w:firstLineChars="600"/>
        <w:jc w:val="left"/>
        <w:rPr>
          <w:rFonts w:hint="eastAsia" w:ascii="宋体" w:hAnsi="宋体" w:eastAsia="宋体"/>
          <w:sz w:val="40"/>
          <w:szCs w:val="40"/>
          <w:u w:val="single"/>
          <w:lang w:val="en-US" w:eastAsia="zh-CN"/>
        </w:rPr>
      </w:pPr>
      <w:r>
        <w:rPr>
          <w:rFonts w:hint="eastAsia" w:ascii="宋体" w:hAnsi="宋体"/>
          <w:sz w:val="32"/>
          <w:szCs w:val="32"/>
        </w:rPr>
        <w:t>参赛学时：</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1</w:t>
      </w:r>
      <w:r>
        <w:rPr>
          <w:rFonts w:ascii="宋体" w:hAnsi="宋体"/>
          <w:sz w:val="32"/>
          <w:szCs w:val="32"/>
          <w:u w:val="single"/>
        </w:rPr>
        <w:t>2</w:t>
      </w:r>
      <w:r>
        <w:rPr>
          <w:rFonts w:hint="eastAsia" w:ascii="宋体" w:hAnsi="宋体"/>
          <w:sz w:val="32"/>
          <w:szCs w:val="32"/>
          <w:u w:val="single"/>
        </w:rPr>
        <w:t xml:space="preserve">学时 </w:t>
      </w:r>
      <w:r>
        <w:rPr>
          <w:rFonts w:ascii="宋体" w:hAnsi="宋体"/>
          <w:sz w:val="32"/>
          <w:szCs w:val="32"/>
          <w:u w:val="single"/>
        </w:rPr>
        <w:t xml:space="preserve">     </w:t>
      </w:r>
    </w:p>
    <w:p>
      <w:pPr>
        <w:jc w:val="center"/>
        <w:rPr>
          <w:rFonts w:ascii="方正大标宋简体" w:hAnsi="黑体" w:eastAsia="方正大标宋简体"/>
          <w:sz w:val="32"/>
          <w:szCs w:val="32"/>
        </w:rPr>
      </w:pPr>
    </w:p>
    <w:p>
      <w:pPr>
        <w:jc w:val="center"/>
        <w:rPr>
          <w:rFonts w:ascii="方正大标宋简体" w:hAnsi="黑体" w:eastAsia="方正大标宋简体"/>
          <w:sz w:val="32"/>
          <w:szCs w:val="32"/>
        </w:rPr>
      </w:pPr>
    </w:p>
    <w:p>
      <w:pPr>
        <w:jc w:val="center"/>
        <w:rPr>
          <w:rFonts w:ascii="方正大标宋简体" w:hAnsi="黑体" w:eastAsia="方正大标宋简体"/>
          <w:sz w:val="32"/>
          <w:szCs w:val="32"/>
        </w:rPr>
      </w:pPr>
    </w:p>
    <w:p>
      <w:pPr>
        <w:jc w:val="center"/>
        <w:rPr>
          <w:rFonts w:ascii="方正大标宋简体" w:hAnsi="黑体" w:eastAsia="方正大标宋简体"/>
          <w:sz w:val="32"/>
          <w:szCs w:val="32"/>
        </w:rPr>
      </w:pPr>
    </w:p>
    <w:p>
      <w:pPr>
        <w:rPr>
          <w:rFonts w:ascii="方正大标宋简体" w:hAnsi="黑体" w:eastAsia="方正大标宋简体"/>
          <w:sz w:val="32"/>
          <w:szCs w:val="32"/>
        </w:rPr>
      </w:pPr>
    </w:p>
    <w:p>
      <w:pPr>
        <w:rPr>
          <w:rFonts w:hint="eastAsia" w:ascii="方正大标宋简体" w:hAnsi="黑体" w:eastAsia="方正大标宋简体"/>
          <w:sz w:val="32"/>
          <w:szCs w:val="32"/>
        </w:rPr>
      </w:pPr>
    </w:p>
    <w:p>
      <w:pPr>
        <w:rPr>
          <w:rFonts w:hint="eastAsia" w:ascii="方正大标宋简体" w:hAnsi="黑体" w:eastAsia="方正大标宋简体"/>
          <w:sz w:val="32"/>
          <w:szCs w:val="32"/>
        </w:rPr>
      </w:pPr>
    </w:p>
    <w:p>
      <w:pPr>
        <w:jc w:val="center"/>
        <w:rPr>
          <w:rFonts w:hint="eastAsia" w:ascii="方正大标宋简体" w:hAnsi="黑体" w:eastAsia="方正大标宋简体"/>
          <w:sz w:val="32"/>
          <w:szCs w:val="32"/>
        </w:rPr>
        <w:sectPr>
          <w:pgSz w:w="11910" w:h="16840"/>
          <w:pgMar w:top="1420" w:right="1560" w:bottom="1160" w:left="1680" w:header="877" w:footer="974" w:gutter="0"/>
          <w:pgBorders>
            <w:top w:val="none" w:sz="0" w:space="0"/>
            <w:left w:val="none" w:sz="0" w:space="0"/>
            <w:bottom w:val="none" w:sz="0" w:space="0"/>
            <w:right w:val="none" w:sz="0" w:space="0"/>
          </w:pgBorders>
          <w:pgNumType w:start="1"/>
          <w:cols w:space="720" w:num="1"/>
        </w:sectPr>
      </w:pPr>
    </w:p>
    <w:p>
      <w:pPr>
        <w:jc w:val="center"/>
        <w:rPr>
          <w:rFonts w:hint="eastAsia" w:ascii="宋体" w:hAnsi="宋体" w:eastAsia="宋体" w:cs="宋体"/>
          <w:b/>
          <w:bCs/>
          <w:sz w:val="32"/>
          <w:szCs w:val="32"/>
        </w:rPr>
      </w:pPr>
      <w:r>
        <w:rPr>
          <w:rFonts w:hint="eastAsia" w:ascii="宋体" w:hAnsi="宋体" w:eastAsia="宋体" w:cs="宋体"/>
          <w:b/>
          <w:bCs/>
          <w:sz w:val="32"/>
          <w:szCs w:val="32"/>
        </w:rPr>
        <w:t>202</w:t>
      </w:r>
      <w:r>
        <w:rPr>
          <w:rFonts w:hint="eastAsia" w:ascii="宋体" w:hAnsi="宋体" w:cs="宋体"/>
          <w:b/>
          <w:bCs/>
          <w:sz w:val="32"/>
          <w:szCs w:val="32"/>
          <w:lang w:val="en-US" w:eastAsia="zh-CN"/>
        </w:rPr>
        <w:t>2</w:t>
      </w:r>
      <w:r>
        <w:rPr>
          <w:rFonts w:hint="eastAsia" w:ascii="宋体" w:hAnsi="宋体" w:eastAsia="宋体" w:cs="宋体"/>
          <w:b/>
          <w:bCs/>
          <w:sz w:val="32"/>
          <w:szCs w:val="32"/>
          <w:lang w:val="en-US" w:eastAsia="zh-CN"/>
        </w:rPr>
        <w:t>级音乐表演</w:t>
      </w:r>
      <w:r>
        <w:rPr>
          <w:rFonts w:hint="eastAsia" w:ascii="宋体" w:hAnsi="宋体" w:eastAsia="宋体" w:cs="宋体"/>
          <w:b/>
          <w:bCs/>
          <w:sz w:val="32"/>
          <w:szCs w:val="32"/>
        </w:rPr>
        <w:t>专业人才培养方案</w:t>
      </w:r>
    </w:p>
    <w:p>
      <w:pPr>
        <w:spacing w:line="320" w:lineRule="exact"/>
        <w:rPr>
          <w:rFonts w:ascii="方正大标宋简体" w:eastAsia="方正大标宋简体"/>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b/>
          <w:bCs/>
          <w:sz w:val="24"/>
          <w:szCs w:val="24"/>
        </w:rPr>
        <w:t>一、专业名称</w:t>
      </w:r>
      <w:r>
        <w:rPr>
          <w:rFonts w:hint="eastAsia" w:ascii="宋体" w:hAnsi="宋体" w:eastAsia="宋体" w:cs="宋体"/>
          <w:sz w:val="24"/>
          <w:szCs w:val="24"/>
        </w:rPr>
        <w:t>（专业代码）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音乐表演</w:t>
      </w:r>
      <w:r>
        <w:rPr>
          <w:rFonts w:hint="eastAsia" w:ascii="宋体" w:hAnsi="宋体" w:eastAsia="宋体" w:cs="宋体"/>
          <w:sz w:val="24"/>
          <w:szCs w:val="24"/>
        </w:rPr>
        <w:t>专业（5</w:t>
      </w:r>
      <w:r>
        <w:rPr>
          <w:rFonts w:hint="eastAsia" w:ascii="宋体" w:hAnsi="宋体" w:eastAsia="宋体" w:cs="宋体"/>
          <w:sz w:val="24"/>
          <w:szCs w:val="24"/>
          <w:lang w:val="en-US" w:eastAsia="zh-CN"/>
        </w:rPr>
        <w:t>50201</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二、入学要求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普招高中毕业生</w:t>
      </w:r>
      <w:r>
        <w:rPr>
          <w:rFonts w:hint="eastAsia" w:ascii="宋体" w:hAnsi="宋体" w:eastAsia="宋体" w:cs="宋体"/>
          <w:sz w:val="24"/>
          <w:szCs w:val="24"/>
          <w:lang w:eastAsia="zh-CN"/>
        </w:rPr>
        <w:t>或中等职业学校毕业生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三、基本修业年限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四、职业面向</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本专业职业面向如下表所示：</w:t>
      </w:r>
    </w:p>
    <w:tbl>
      <w:tblPr>
        <w:tblStyle w:val="9"/>
        <w:tblW w:w="92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60"/>
        <w:gridCol w:w="1702"/>
        <w:gridCol w:w="2855"/>
        <w:gridCol w:w="24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7" w:type="dxa"/>
            <w:shd w:val="clear" w:color="auto" w:fill="F1F1F1" w:themeFill="background1" w:themeFillShade="F2"/>
            <w:tcMar>
              <w:left w:w="28" w:type="dxa"/>
              <w:right w:w="28" w:type="dxa"/>
            </w:tcMar>
            <w:vAlign w:val="center"/>
          </w:tcPr>
          <w:p>
            <w:pPr>
              <w:pStyle w:val="12"/>
              <w:snapToGrid w:val="0"/>
              <w:jc w:val="center"/>
              <w:rPr>
                <w:rFonts w:hint="eastAsia" w:ascii="宋体" w:hAnsi="宋体" w:eastAsia="宋体" w:cs="宋体"/>
                <w:b/>
                <w:sz w:val="18"/>
                <w:szCs w:val="18"/>
              </w:rPr>
            </w:pPr>
            <w:r>
              <w:rPr>
                <w:rFonts w:hint="eastAsia" w:ascii="宋体" w:hAnsi="宋体" w:eastAsia="宋体" w:cs="宋体"/>
                <w:b/>
                <w:sz w:val="18"/>
                <w:szCs w:val="18"/>
              </w:rPr>
              <w:t>所属专业大类</w:t>
            </w:r>
          </w:p>
          <w:p>
            <w:pPr>
              <w:pStyle w:val="12"/>
              <w:snapToGrid w:val="0"/>
              <w:jc w:val="center"/>
              <w:rPr>
                <w:rFonts w:hint="eastAsia" w:ascii="宋体" w:hAnsi="宋体" w:eastAsia="宋体" w:cs="宋体"/>
                <w:b/>
                <w:sz w:val="18"/>
                <w:szCs w:val="18"/>
              </w:rPr>
            </w:pPr>
            <w:r>
              <w:rPr>
                <w:rFonts w:hint="eastAsia" w:ascii="宋体" w:hAnsi="宋体" w:eastAsia="宋体" w:cs="宋体"/>
                <w:b/>
                <w:sz w:val="18"/>
                <w:szCs w:val="18"/>
              </w:rPr>
              <w:t>（代码）</w:t>
            </w:r>
          </w:p>
        </w:tc>
        <w:tc>
          <w:tcPr>
            <w:tcW w:w="1060" w:type="dxa"/>
            <w:shd w:val="clear" w:color="auto" w:fill="F1F1F1" w:themeFill="background1" w:themeFillShade="F2"/>
            <w:tcMar>
              <w:left w:w="28" w:type="dxa"/>
              <w:right w:w="28" w:type="dxa"/>
            </w:tcMar>
            <w:vAlign w:val="center"/>
          </w:tcPr>
          <w:p>
            <w:pPr>
              <w:pStyle w:val="12"/>
              <w:snapToGrid w:val="0"/>
              <w:jc w:val="center"/>
              <w:rPr>
                <w:rFonts w:hint="eastAsia" w:ascii="宋体" w:hAnsi="宋体" w:eastAsia="宋体" w:cs="宋体"/>
                <w:b/>
                <w:sz w:val="18"/>
                <w:szCs w:val="18"/>
              </w:rPr>
            </w:pPr>
            <w:r>
              <w:rPr>
                <w:rFonts w:hint="eastAsia" w:ascii="宋体" w:hAnsi="宋体" w:eastAsia="宋体" w:cs="宋体"/>
                <w:b/>
                <w:sz w:val="18"/>
                <w:szCs w:val="18"/>
              </w:rPr>
              <w:t>所属专业类</w:t>
            </w:r>
          </w:p>
          <w:p>
            <w:pPr>
              <w:pStyle w:val="12"/>
              <w:snapToGrid w:val="0"/>
              <w:jc w:val="center"/>
              <w:rPr>
                <w:rFonts w:hint="eastAsia" w:ascii="宋体" w:hAnsi="宋体" w:eastAsia="宋体" w:cs="宋体"/>
                <w:b/>
                <w:sz w:val="18"/>
                <w:szCs w:val="18"/>
              </w:rPr>
            </w:pPr>
            <w:r>
              <w:rPr>
                <w:rFonts w:hint="eastAsia" w:ascii="宋体" w:hAnsi="宋体" w:eastAsia="宋体" w:cs="宋体"/>
                <w:b/>
                <w:sz w:val="18"/>
                <w:szCs w:val="18"/>
              </w:rPr>
              <w:t>（代码）</w:t>
            </w:r>
          </w:p>
        </w:tc>
        <w:tc>
          <w:tcPr>
            <w:tcW w:w="1702" w:type="dxa"/>
            <w:shd w:val="clear" w:color="auto" w:fill="F1F1F1" w:themeFill="background1" w:themeFillShade="F2"/>
            <w:tcMar>
              <w:left w:w="28" w:type="dxa"/>
              <w:right w:w="28" w:type="dxa"/>
            </w:tcMar>
            <w:vAlign w:val="center"/>
          </w:tcPr>
          <w:p>
            <w:pPr>
              <w:pStyle w:val="12"/>
              <w:snapToGrid w:val="0"/>
              <w:jc w:val="center"/>
              <w:rPr>
                <w:rFonts w:hint="eastAsia" w:ascii="宋体" w:hAnsi="宋体" w:eastAsia="宋体" w:cs="宋体"/>
                <w:b/>
                <w:sz w:val="18"/>
                <w:szCs w:val="18"/>
              </w:rPr>
            </w:pPr>
            <w:r>
              <w:rPr>
                <w:rFonts w:hint="eastAsia" w:ascii="宋体" w:hAnsi="宋体" w:eastAsia="宋体" w:cs="宋体"/>
                <w:b/>
                <w:sz w:val="18"/>
                <w:szCs w:val="18"/>
              </w:rPr>
              <w:t>对应行业</w:t>
            </w:r>
          </w:p>
        </w:tc>
        <w:tc>
          <w:tcPr>
            <w:tcW w:w="2855" w:type="dxa"/>
            <w:shd w:val="clear" w:color="auto" w:fill="F1F1F1" w:themeFill="background1" w:themeFillShade="F2"/>
            <w:tcMar>
              <w:left w:w="28" w:type="dxa"/>
              <w:right w:w="28" w:type="dxa"/>
            </w:tcMar>
            <w:vAlign w:val="center"/>
          </w:tcPr>
          <w:p>
            <w:pPr>
              <w:pStyle w:val="12"/>
              <w:snapToGrid w:val="0"/>
              <w:jc w:val="center"/>
              <w:rPr>
                <w:rFonts w:hint="eastAsia" w:ascii="宋体" w:hAnsi="宋体" w:eastAsia="宋体" w:cs="宋体"/>
                <w:b/>
                <w:sz w:val="18"/>
                <w:szCs w:val="18"/>
              </w:rPr>
            </w:pPr>
            <w:r>
              <w:rPr>
                <w:rFonts w:hint="eastAsia" w:ascii="宋体" w:hAnsi="宋体" w:eastAsia="宋体" w:cs="宋体"/>
                <w:b/>
                <w:sz w:val="18"/>
                <w:szCs w:val="18"/>
              </w:rPr>
              <w:t>主要职业类别</w:t>
            </w:r>
          </w:p>
        </w:tc>
        <w:tc>
          <w:tcPr>
            <w:tcW w:w="2422" w:type="dxa"/>
            <w:shd w:val="clear" w:color="auto" w:fill="F1F1F1" w:themeFill="background1" w:themeFillShade="F2"/>
            <w:tcMar>
              <w:left w:w="28" w:type="dxa"/>
              <w:right w:w="28" w:type="dxa"/>
            </w:tcMar>
            <w:vAlign w:val="center"/>
          </w:tcPr>
          <w:p>
            <w:pPr>
              <w:pStyle w:val="12"/>
              <w:snapToGrid w:val="0"/>
              <w:jc w:val="center"/>
              <w:rPr>
                <w:rFonts w:hint="eastAsia" w:ascii="宋体" w:hAnsi="宋体" w:eastAsia="宋体" w:cs="宋体"/>
                <w:b/>
                <w:sz w:val="18"/>
                <w:szCs w:val="18"/>
              </w:rPr>
            </w:pPr>
            <w:r>
              <w:rPr>
                <w:rFonts w:hint="eastAsia" w:ascii="宋体" w:hAnsi="宋体" w:eastAsia="宋体" w:cs="宋体"/>
                <w:b/>
                <w:sz w:val="18"/>
                <w:szCs w:val="18"/>
              </w:rPr>
              <w:t>主要岗位名称或类别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7" w:type="dxa"/>
            <w:tcMar>
              <w:left w:w="28" w:type="dxa"/>
              <w:right w:w="28" w:type="dxa"/>
            </w:tcMar>
            <w:vAlign w:val="center"/>
          </w:tcPr>
          <w:p>
            <w:pPr>
              <w:pStyle w:val="12"/>
              <w:snapToGrid w:val="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文化艺术大类</w:t>
            </w:r>
          </w:p>
          <w:p>
            <w:pPr>
              <w:pStyle w:val="12"/>
              <w:snapToGrid w:val="0"/>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55</w:t>
            </w:r>
            <w:r>
              <w:rPr>
                <w:rFonts w:hint="eastAsia" w:ascii="宋体" w:hAnsi="宋体" w:eastAsia="宋体" w:cs="宋体"/>
                <w:sz w:val="18"/>
                <w:szCs w:val="18"/>
              </w:rPr>
              <w:t>）</w:t>
            </w:r>
          </w:p>
        </w:tc>
        <w:tc>
          <w:tcPr>
            <w:tcW w:w="1060" w:type="dxa"/>
            <w:tcMar>
              <w:left w:w="28" w:type="dxa"/>
              <w:right w:w="28" w:type="dxa"/>
            </w:tcMar>
            <w:vAlign w:val="center"/>
          </w:tcPr>
          <w:p>
            <w:pPr>
              <w:pStyle w:val="12"/>
              <w:snapToGrid w:val="0"/>
              <w:jc w:val="center"/>
              <w:rPr>
                <w:rFonts w:hint="eastAsia" w:ascii="宋体" w:hAnsi="宋体" w:eastAsia="宋体" w:cs="宋体"/>
                <w:sz w:val="18"/>
                <w:szCs w:val="18"/>
              </w:rPr>
            </w:pPr>
            <w:r>
              <w:rPr>
                <w:rFonts w:hint="eastAsia" w:ascii="宋体" w:hAnsi="宋体" w:eastAsia="宋体" w:cs="宋体"/>
                <w:sz w:val="18"/>
                <w:szCs w:val="18"/>
                <w:lang w:eastAsia="zh-CN"/>
              </w:rPr>
              <w:t>表演艺术类</w:t>
            </w:r>
            <w:r>
              <w:rPr>
                <w:rFonts w:hint="eastAsia" w:ascii="宋体" w:hAnsi="宋体" w:eastAsia="宋体" w:cs="宋体"/>
                <w:sz w:val="18"/>
                <w:szCs w:val="18"/>
              </w:rPr>
              <w:t>（</w:t>
            </w:r>
            <w:r>
              <w:rPr>
                <w:rFonts w:hint="eastAsia" w:ascii="宋体" w:hAnsi="宋体" w:eastAsia="宋体" w:cs="宋体"/>
                <w:sz w:val="18"/>
                <w:szCs w:val="18"/>
                <w:lang w:val="en-US" w:eastAsia="zh-CN"/>
              </w:rPr>
              <w:t>5502</w:t>
            </w:r>
            <w:r>
              <w:rPr>
                <w:rFonts w:hint="eastAsia" w:ascii="宋体" w:hAnsi="宋体" w:eastAsia="宋体" w:cs="宋体"/>
                <w:sz w:val="18"/>
                <w:szCs w:val="18"/>
              </w:rPr>
              <w:t>）</w:t>
            </w:r>
          </w:p>
        </w:tc>
        <w:tc>
          <w:tcPr>
            <w:tcW w:w="1702" w:type="dxa"/>
            <w:tcMar>
              <w:left w:w="28" w:type="dxa"/>
              <w:right w:w="28" w:type="dxa"/>
            </w:tcMar>
            <w:vAlign w:val="center"/>
          </w:tcPr>
          <w:p>
            <w:pPr>
              <w:pStyle w:val="12"/>
              <w:snapToGrid w:val="0"/>
              <w:spacing w:beforeLines="25"/>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文化艺术业</w:t>
            </w:r>
          </w:p>
          <w:p>
            <w:pPr>
              <w:pStyle w:val="12"/>
              <w:snapToGrid w:val="0"/>
              <w:spacing w:beforeLines="25"/>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教育</w:t>
            </w:r>
          </w:p>
        </w:tc>
        <w:tc>
          <w:tcPr>
            <w:tcW w:w="2855" w:type="dxa"/>
            <w:tcMar>
              <w:left w:w="28" w:type="dxa"/>
              <w:right w:w="28" w:type="dxa"/>
            </w:tcMar>
            <w:vAlign w:val="center"/>
          </w:tcPr>
          <w:p>
            <w:pPr>
              <w:pStyle w:val="12"/>
              <w:snapToGrid w:val="0"/>
              <w:jc w:val="center"/>
              <w:rPr>
                <w:rFonts w:hint="eastAsia" w:ascii="宋体" w:hAnsi="宋体" w:eastAsia="宋体" w:cs="宋体"/>
                <w:sz w:val="18"/>
                <w:szCs w:val="18"/>
              </w:rPr>
            </w:pPr>
            <w:r>
              <w:rPr>
                <w:rFonts w:hint="eastAsia" w:ascii="宋体" w:hAnsi="宋体" w:eastAsia="宋体" w:cs="宋体"/>
                <w:sz w:val="18"/>
                <w:szCs w:val="18"/>
              </w:rPr>
              <w:t>歌唱演员</w:t>
            </w:r>
          </w:p>
          <w:p>
            <w:pPr>
              <w:pStyle w:val="12"/>
              <w:snapToGrid w:val="0"/>
              <w:jc w:val="center"/>
              <w:rPr>
                <w:rFonts w:hint="eastAsia" w:ascii="宋体" w:hAnsi="宋体" w:eastAsia="宋体" w:cs="宋体"/>
                <w:sz w:val="18"/>
                <w:szCs w:val="18"/>
              </w:rPr>
            </w:pPr>
            <w:r>
              <w:rPr>
                <w:rFonts w:hint="eastAsia" w:ascii="宋体" w:hAnsi="宋体" w:eastAsia="宋体" w:cs="宋体"/>
                <w:sz w:val="18"/>
                <w:szCs w:val="18"/>
              </w:rPr>
              <w:t>民族乐器演奏员</w:t>
            </w:r>
          </w:p>
          <w:p>
            <w:pPr>
              <w:pStyle w:val="12"/>
              <w:snapToGrid w:val="0"/>
              <w:jc w:val="center"/>
              <w:rPr>
                <w:rFonts w:hint="eastAsia" w:ascii="宋体" w:hAnsi="宋体" w:eastAsia="宋体" w:cs="宋体"/>
                <w:sz w:val="18"/>
                <w:szCs w:val="18"/>
              </w:rPr>
            </w:pPr>
            <w:r>
              <w:rPr>
                <w:rFonts w:hint="eastAsia" w:ascii="宋体" w:hAnsi="宋体" w:eastAsia="宋体" w:cs="宋体"/>
                <w:sz w:val="18"/>
                <w:szCs w:val="18"/>
              </w:rPr>
              <w:t>外国乐器演奏员</w:t>
            </w:r>
          </w:p>
          <w:p>
            <w:pPr>
              <w:pStyle w:val="12"/>
              <w:snapToGrid w:val="0"/>
              <w:jc w:val="center"/>
              <w:rPr>
                <w:rFonts w:hint="eastAsia" w:ascii="宋体" w:hAnsi="宋体" w:eastAsia="宋体" w:cs="宋体"/>
                <w:sz w:val="18"/>
                <w:szCs w:val="18"/>
              </w:rPr>
            </w:pPr>
            <w:r>
              <w:rPr>
                <w:rFonts w:hint="eastAsia" w:ascii="宋体" w:hAnsi="宋体" w:eastAsia="宋体" w:cs="宋体"/>
                <w:sz w:val="18"/>
                <w:szCs w:val="18"/>
              </w:rPr>
              <w:t>群众文化活动服务人员</w:t>
            </w:r>
          </w:p>
          <w:p>
            <w:pPr>
              <w:pStyle w:val="12"/>
              <w:snapToGrid w:val="0"/>
              <w:jc w:val="center"/>
              <w:rPr>
                <w:rFonts w:hint="eastAsia" w:ascii="宋体" w:hAnsi="宋体" w:eastAsia="宋体" w:cs="宋体"/>
                <w:sz w:val="18"/>
                <w:szCs w:val="18"/>
                <w:lang w:eastAsia="zh-CN"/>
              </w:rPr>
            </w:pPr>
            <w:r>
              <w:rPr>
                <w:rFonts w:hint="eastAsia" w:ascii="宋体" w:hAnsi="宋体" w:eastAsia="宋体" w:cs="宋体"/>
                <w:sz w:val="18"/>
                <w:szCs w:val="18"/>
              </w:rPr>
              <w:t>其他教学人员</w:t>
            </w:r>
          </w:p>
        </w:tc>
        <w:tc>
          <w:tcPr>
            <w:tcW w:w="2422" w:type="dxa"/>
            <w:tcMar>
              <w:left w:w="28" w:type="dxa"/>
              <w:right w:w="28" w:type="dxa"/>
            </w:tcMar>
            <w:vAlign w:val="center"/>
          </w:tcPr>
          <w:p>
            <w:pPr>
              <w:pStyle w:val="12"/>
              <w:snapToGrid w:val="0"/>
              <w:jc w:val="center"/>
              <w:rPr>
                <w:rFonts w:hint="eastAsia" w:ascii="宋体" w:hAnsi="宋体" w:eastAsia="宋体" w:cs="宋体"/>
                <w:sz w:val="18"/>
                <w:szCs w:val="18"/>
                <w:lang w:eastAsia="zh-CN"/>
              </w:rPr>
            </w:pPr>
            <w:r>
              <w:rPr>
                <w:rFonts w:hint="eastAsia" w:ascii="宋体" w:hAnsi="宋体" w:eastAsia="宋体" w:cs="宋体"/>
                <w:sz w:val="18"/>
                <w:szCs w:val="18"/>
              </w:rPr>
              <w:t>歌舞团歌唱演员</w:t>
            </w:r>
          </w:p>
          <w:p>
            <w:pPr>
              <w:pStyle w:val="12"/>
              <w:snapToGrid w:val="0"/>
              <w:jc w:val="center"/>
              <w:rPr>
                <w:rFonts w:hint="eastAsia" w:ascii="宋体" w:hAnsi="宋体" w:eastAsia="宋体" w:cs="宋体"/>
                <w:sz w:val="18"/>
                <w:szCs w:val="18"/>
              </w:rPr>
            </w:pPr>
            <w:r>
              <w:rPr>
                <w:rFonts w:hint="eastAsia" w:ascii="宋体" w:hAnsi="宋体" w:eastAsia="宋体" w:cs="宋体"/>
                <w:sz w:val="18"/>
                <w:szCs w:val="18"/>
              </w:rPr>
              <w:t>歌舞团乐器演奏员</w:t>
            </w:r>
          </w:p>
          <w:p>
            <w:pPr>
              <w:pStyle w:val="12"/>
              <w:snapToGrid w:val="0"/>
              <w:jc w:val="center"/>
              <w:rPr>
                <w:rFonts w:hint="eastAsia" w:ascii="宋体" w:hAnsi="宋体" w:eastAsia="宋体" w:cs="宋体"/>
                <w:sz w:val="18"/>
                <w:szCs w:val="18"/>
              </w:rPr>
            </w:pPr>
            <w:r>
              <w:rPr>
                <w:rFonts w:hint="eastAsia" w:ascii="宋体" w:hAnsi="宋体" w:eastAsia="宋体" w:cs="宋体"/>
                <w:sz w:val="18"/>
                <w:szCs w:val="18"/>
              </w:rPr>
              <w:t>群众文化指导员</w:t>
            </w:r>
          </w:p>
          <w:p>
            <w:pPr>
              <w:pStyle w:val="12"/>
              <w:snapToGrid w:val="0"/>
              <w:jc w:val="center"/>
              <w:rPr>
                <w:rFonts w:hint="eastAsia" w:ascii="宋体" w:hAnsi="宋体" w:eastAsia="宋体" w:cs="宋体"/>
                <w:sz w:val="18"/>
                <w:szCs w:val="18"/>
              </w:rPr>
            </w:pPr>
            <w:r>
              <w:rPr>
                <w:rFonts w:hint="eastAsia" w:ascii="宋体" w:hAnsi="宋体" w:eastAsia="宋体" w:cs="宋体"/>
                <w:sz w:val="18"/>
                <w:szCs w:val="18"/>
              </w:rPr>
              <w:t>文化艺术培训人员</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五、培养目标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color w:val="000000"/>
          <w:sz w:val="24"/>
          <w:szCs w:val="24"/>
        </w:rPr>
      </w:pPr>
      <w:r>
        <w:rPr>
          <w:rFonts w:hint="eastAsia" w:ascii="宋体" w:hAnsi="宋体" w:eastAsia="宋体" w:cs="宋体"/>
          <w:sz w:val="24"/>
          <w:szCs w:val="24"/>
          <w:highlight w:val="none"/>
        </w:rPr>
        <w:t>本专业培养理想信念坚定，德智体美劳全面发展，具有一定的科学文化水平，良好的人文素养、职业道德和创新精神，</w:t>
      </w:r>
      <w:r>
        <w:rPr>
          <w:rFonts w:hint="eastAsia" w:ascii="宋体" w:hAnsi="宋体" w:eastAsia="宋体" w:cs="宋体"/>
          <w:sz w:val="24"/>
          <w:szCs w:val="24"/>
          <w:highlight w:val="none"/>
          <w:lang w:eastAsia="zh-CN"/>
        </w:rPr>
        <w:t>具有团队协作和集体意识以及社会责任心等素质，有</w:t>
      </w:r>
      <w:r>
        <w:rPr>
          <w:rFonts w:hint="eastAsia" w:ascii="宋体" w:hAnsi="宋体" w:eastAsia="宋体" w:cs="宋体"/>
          <w:sz w:val="24"/>
          <w:szCs w:val="24"/>
        </w:rPr>
        <w:t>较强的就业能力和可持续发展的能力；掌握本专业知识和技术技能，</w:t>
      </w:r>
      <w:r>
        <w:rPr>
          <w:rFonts w:hint="eastAsia" w:ascii="宋体" w:hAnsi="宋体" w:eastAsia="宋体" w:cs="宋体"/>
          <w:color w:val="000000"/>
          <w:sz w:val="24"/>
          <w:szCs w:val="24"/>
        </w:rPr>
        <w:t>面向文化艺术和教育行业的歌唱演员、乐器演奏员、群众文化活动服务人员等职业群，能够从事歌唱、乐器演奏、群众表演艺术类文化指导、文化艺术培训等工作的</w:t>
      </w:r>
      <w:r>
        <w:rPr>
          <w:rFonts w:hint="eastAsia" w:ascii="宋体" w:hAnsi="宋体" w:eastAsia="宋体" w:cs="宋体"/>
          <w:color w:val="000000"/>
          <w:sz w:val="24"/>
          <w:szCs w:val="24"/>
          <w:lang w:eastAsia="zh-CN"/>
        </w:rPr>
        <w:t>应用型艺术</w:t>
      </w:r>
      <w:r>
        <w:rPr>
          <w:rFonts w:hint="eastAsia" w:ascii="宋体" w:hAnsi="宋体" w:eastAsia="宋体" w:cs="宋体"/>
          <w:color w:val="000000"/>
          <w:sz w:val="24"/>
          <w:szCs w:val="24"/>
        </w:rPr>
        <w:t>人才。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六、培养规格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本专业毕业生应在素质、知识和能力等方面达到以下要求：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（一）素质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1.坚定拥护中国共产党领导和我国社会主义制度，树立中国特色社会主义共同理想，践行社会主义核心价值观，具有深厚的爱国情感和中华民族自豪感。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3.具有质量意识、环保意识、安全意识、信息素养、</w:t>
      </w:r>
      <w:r>
        <w:rPr>
          <w:rFonts w:hint="eastAsia" w:ascii="宋体" w:hAnsi="宋体" w:eastAsia="宋体" w:cs="宋体"/>
          <w:color w:val="000000"/>
          <w:sz w:val="24"/>
          <w:szCs w:val="24"/>
          <w:highlight w:val="none"/>
        </w:rPr>
        <w:t>工匠精神</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创新思维。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5.具有健康的体魄、心理和健全的人格，具有适应</w:t>
      </w:r>
      <w:r>
        <w:rPr>
          <w:rFonts w:hint="eastAsia" w:ascii="宋体" w:hAnsi="宋体" w:eastAsia="宋体" w:cs="宋体"/>
          <w:sz w:val="24"/>
          <w:szCs w:val="24"/>
          <w:lang w:eastAsia="zh-CN"/>
        </w:rPr>
        <w:t>文艺</w:t>
      </w:r>
      <w:r>
        <w:rPr>
          <w:rFonts w:hint="eastAsia" w:ascii="宋体" w:hAnsi="宋体" w:eastAsia="宋体" w:cs="宋体"/>
          <w:sz w:val="24"/>
          <w:szCs w:val="24"/>
        </w:rPr>
        <w:t>要求的身体和心理素质，掌握基本运动知识和1～2项运动技能，养成良好的健身与卫生习惯，以及良好的行为习惯。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6.具有一定的分析解决问题能力和组织协调能力。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7.具有一定的审美和人文素养，能够形成1～2项艺术特长或爱好。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val="0"/>
          <w:bCs w:val="0"/>
          <w:sz w:val="24"/>
          <w:szCs w:val="24"/>
        </w:rPr>
        <w:t>（二）知识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bookmarkStart w:id="0" w:name="_Hlk12090912"/>
      <w:r>
        <w:rPr>
          <w:rFonts w:hint="eastAsia" w:ascii="宋体" w:hAnsi="宋体" w:eastAsia="宋体" w:cs="宋体"/>
          <w:sz w:val="24"/>
          <w:szCs w:val="24"/>
          <w:highlight w:val="none"/>
        </w:rPr>
        <w:t>1.掌握思想道德</w:t>
      </w:r>
      <w:r>
        <w:rPr>
          <w:rFonts w:hint="eastAsia" w:ascii="宋体" w:hAnsi="宋体" w:eastAsia="宋体" w:cs="宋体"/>
          <w:sz w:val="24"/>
          <w:szCs w:val="24"/>
          <w:highlight w:val="none"/>
          <w:lang w:eastAsia="zh-CN"/>
        </w:rPr>
        <w:t>与法治</w:t>
      </w:r>
      <w:r>
        <w:rPr>
          <w:rFonts w:hint="eastAsia" w:ascii="宋体" w:hAnsi="宋体" w:eastAsia="宋体" w:cs="宋体"/>
          <w:sz w:val="24"/>
          <w:szCs w:val="24"/>
          <w:highlight w:val="none"/>
        </w:rPr>
        <w:t>、毛泽东思想和中国特色社会主义</w:t>
      </w:r>
      <w:r>
        <w:rPr>
          <w:rFonts w:hint="eastAsia" w:ascii="宋体" w:hAnsi="宋体" w:eastAsia="宋体" w:cs="宋体"/>
          <w:sz w:val="24"/>
          <w:szCs w:val="24"/>
          <w:highlight w:val="none"/>
          <w:lang w:eastAsia="zh-CN"/>
        </w:rPr>
        <w:t>理论体系概论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马克思主义基本原理、</w:t>
      </w:r>
      <w:r>
        <w:rPr>
          <w:rFonts w:hint="eastAsia" w:ascii="宋体" w:hAnsi="宋体" w:eastAsia="宋体" w:cs="宋体"/>
          <w:sz w:val="24"/>
          <w:szCs w:val="24"/>
          <w:highlight w:val="none"/>
        </w:rPr>
        <w:t>形势与政策、</w:t>
      </w:r>
      <w:r>
        <w:rPr>
          <w:rFonts w:hint="eastAsia" w:ascii="宋体" w:hAnsi="宋体" w:eastAsia="宋体" w:cs="宋体"/>
          <w:sz w:val="24"/>
          <w:szCs w:val="24"/>
          <w:highlight w:val="none"/>
          <w:lang w:eastAsia="zh-CN"/>
        </w:rPr>
        <w:t>职业生涯规划</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心理健康教育、大学语文</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信息技术、职场英语等课程</w:t>
      </w:r>
      <w:r>
        <w:rPr>
          <w:rFonts w:hint="eastAsia" w:ascii="宋体" w:hAnsi="宋体" w:eastAsia="宋体" w:cs="宋体"/>
          <w:sz w:val="24"/>
          <w:szCs w:val="24"/>
          <w:highlight w:val="none"/>
        </w:rPr>
        <w:t>知识。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2.熟悉与本专业相关的法律法规以及环境保护、安全消防、文明生产等相关知识。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sz w:val="24"/>
          <w:szCs w:val="24"/>
        </w:rPr>
        <w:t>掌握音乐基本乐理、视唱练耳、多声部音乐等基础理论知识</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color w:val="000000"/>
          <w:sz w:val="24"/>
          <w:szCs w:val="24"/>
        </w:rPr>
        <w:t>掌握声乐演唱和合唱的基础理论知识</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color w:val="000000"/>
          <w:sz w:val="24"/>
          <w:szCs w:val="24"/>
        </w:rPr>
        <w:t>掌握器乐演奏和合奏的基础理论知识</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color w:val="000000"/>
          <w:sz w:val="24"/>
          <w:szCs w:val="24"/>
        </w:rPr>
        <w:t>掌握音乐作品分析与歌曲写作等音乐理论知识</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color w:val="000000"/>
          <w:sz w:val="24"/>
          <w:szCs w:val="24"/>
        </w:rPr>
        <w:t>熟悉群众文化活动策划知识和方法</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8.熟悉中西方音乐的发展脉络、风格流派及代表作品。</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了解音乐教育教学相关理论知识</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10.了解艺术学以及其他艺术门类基础知识。</w:t>
      </w:r>
    </w:p>
    <w:bookmarkEnd w:id="0"/>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1.具有探究学习和终身学习</w:t>
      </w:r>
      <w:r>
        <w:rPr>
          <w:rFonts w:hint="eastAsia" w:ascii="宋体" w:hAnsi="宋体" w:cs="宋体"/>
          <w:sz w:val="24"/>
          <w:szCs w:val="24"/>
          <w:lang w:eastAsia="zh-CN"/>
        </w:rPr>
        <w:t>、分析问题和解决问题</w:t>
      </w:r>
      <w:r>
        <w:rPr>
          <w:rFonts w:hint="eastAsia" w:ascii="宋体" w:hAnsi="宋体" w:eastAsia="宋体" w:cs="宋体"/>
          <w:sz w:val="24"/>
          <w:szCs w:val="24"/>
        </w:rPr>
        <w:t>的能力。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2.具有良好的语言、文字表达</w:t>
      </w:r>
      <w:r>
        <w:rPr>
          <w:rFonts w:hint="eastAsia" w:ascii="宋体" w:hAnsi="宋体" w:eastAsia="宋体" w:cs="宋体"/>
          <w:sz w:val="24"/>
          <w:szCs w:val="24"/>
          <w:lang w:eastAsia="zh-CN"/>
        </w:rPr>
        <w:t>、人际交往和组织</w:t>
      </w:r>
      <w:r>
        <w:rPr>
          <w:rFonts w:hint="eastAsia" w:ascii="宋体" w:hAnsi="宋体" w:cs="宋体"/>
          <w:sz w:val="24"/>
          <w:szCs w:val="24"/>
          <w:lang w:eastAsia="zh-CN"/>
        </w:rPr>
        <w:t>、</w:t>
      </w:r>
      <w:r>
        <w:rPr>
          <w:rFonts w:hint="eastAsia" w:ascii="宋体" w:hAnsi="宋体" w:eastAsia="宋体" w:cs="宋体"/>
          <w:sz w:val="24"/>
          <w:szCs w:val="24"/>
          <w:lang w:eastAsia="zh-CN"/>
        </w:rPr>
        <w:t>协调</w:t>
      </w:r>
      <w:r>
        <w:rPr>
          <w:rFonts w:hint="eastAsia" w:ascii="宋体" w:hAnsi="宋体" w:eastAsia="宋体" w:cs="宋体"/>
          <w:sz w:val="24"/>
          <w:szCs w:val="24"/>
        </w:rPr>
        <w:t>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sz w:val="24"/>
          <w:szCs w:val="24"/>
        </w:rPr>
        <w:t>具有较好地运用计算机处理文字、表格、图像等的基础能力以及艺术专业学习与实践中必需的计算机应用能力</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bookmarkStart w:id="1" w:name="_Hlk11853047"/>
      <w:r>
        <w:rPr>
          <w:rFonts w:hint="eastAsia" w:ascii="宋体" w:hAnsi="宋体" w:eastAsia="宋体" w:cs="宋体"/>
          <w:color w:val="000000"/>
          <w:sz w:val="24"/>
          <w:szCs w:val="24"/>
        </w:rPr>
        <w:t>4.具有熟练的演唱技能和表演能力。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5.具有熟练</w:t>
      </w:r>
      <w:r>
        <w:rPr>
          <w:rFonts w:hint="eastAsia" w:ascii="宋体" w:hAnsi="宋体" w:eastAsia="宋体" w:cs="宋体"/>
          <w:color w:val="000000"/>
          <w:sz w:val="24"/>
          <w:szCs w:val="24"/>
          <w:lang w:eastAsia="zh-CN"/>
        </w:rPr>
        <w:t>的</w:t>
      </w:r>
      <w:r>
        <w:rPr>
          <w:rFonts w:hint="eastAsia" w:ascii="宋体" w:hAnsi="宋体" w:eastAsia="宋体" w:cs="宋体"/>
          <w:color w:val="000000"/>
          <w:sz w:val="24"/>
          <w:szCs w:val="24"/>
        </w:rPr>
        <w:t>演奏技能和表演能力。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6.具有良好的听辨能力、音乐分析能力和音乐鉴赏能力。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7.具有一定的伴奏和合奏、合唱能力。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8.具有一定的音乐教育教学能力和教育活动的计划于实施能力。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9.具有一定的群众文化活动组织</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策划、指导能力。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七、课程设置及学时安排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（一）课程设置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 w:val="0"/>
          <w:iCs w:val="0"/>
          <w:color w:val="000000"/>
          <w:kern w:val="0"/>
          <w:sz w:val="22"/>
          <w:szCs w:val="22"/>
          <w:u w:val="none"/>
          <w:lang w:val="en-US" w:eastAsia="zh-CN" w:bidi="ar"/>
        </w:rPr>
        <w:t>公共平台课程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根据党和国家有关文件规定，将</w:t>
      </w:r>
      <w:r>
        <w:rPr>
          <w:rFonts w:hint="eastAsia" w:ascii="宋体" w:hAnsi="宋体" w:eastAsia="宋体" w:cs="宋体"/>
          <w:sz w:val="24"/>
          <w:szCs w:val="24"/>
          <w:highlight w:val="none"/>
        </w:rPr>
        <w:t>思想政治理论课</w:t>
      </w:r>
      <w:r>
        <w:rPr>
          <w:rFonts w:hint="eastAsia" w:ascii="宋体" w:hAnsi="宋体" w:eastAsia="宋体" w:cs="宋体"/>
          <w:sz w:val="24"/>
          <w:szCs w:val="24"/>
        </w:rPr>
        <w:t>、体育、</w:t>
      </w:r>
      <w:r>
        <w:rPr>
          <w:rFonts w:hint="eastAsia" w:ascii="宋体" w:hAnsi="宋体" w:eastAsia="宋体" w:cs="宋体"/>
          <w:sz w:val="24"/>
          <w:szCs w:val="24"/>
          <w:lang w:eastAsia="zh-CN"/>
        </w:rPr>
        <w:t>军事理论</w:t>
      </w:r>
      <w:r>
        <w:rPr>
          <w:rFonts w:hint="eastAsia" w:ascii="宋体" w:hAnsi="宋体" w:eastAsia="宋体" w:cs="宋体"/>
          <w:sz w:val="24"/>
          <w:szCs w:val="24"/>
        </w:rPr>
        <w:t>、心理健康教育</w:t>
      </w:r>
      <w:r>
        <w:rPr>
          <w:rFonts w:hint="eastAsia" w:ascii="宋体" w:hAnsi="宋体" w:eastAsia="宋体" w:cs="宋体"/>
          <w:sz w:val="24"/>
          <w:szCs w:val="24"/>
          <w:lang w:eastAsia="zh-CN"/>
        </w:rPr>
        <w:t>、大学语文</w:t>
      </w:r>
      <w:r>
        <w:rPr>
          <w:rFonts w:hint="eastAsia" w:ascii="宋体" w:hAnsi="宋体" w:eastAsia="宋体" w:cs="宋体"/>
          <w:sz w:val="24"/>
          <w:szCs w:val="24"/>
        </w:rPr>
        <w:t>、</w:t>
      </w:r>
      <w:r>
        <w:rPr>
          <w:rFonts w:hint="eastAsia" w:ascii="宋体" w:hAnsi="宋体" w:eastAsia="宋体" w:cs="宋体"/>
          <w:sz w:val="24"/>
          <w:szCs w:val="24"/>
          <w:lang w:eastAsia="zh-CN"/>
        </w:rPr>
        <w:t>信息技术</w:t>
      </w:r>
      <w:r>
        <w:rPr>
          <w:rFonts w:hint="eastAsia" w:ascii="宋体" w:hAnsi="宋体" w:eastAsia="宋体" w:cs="宋体"/>
          <w:sz w:val="24"/>
          <w:szCs w:val="24"/>
        </w:rPr>
        <w:t>等课程列为公共</w:t>
      </w:r>
      <w:r>
        <w:rPr>
          <w:rFonts w:hint="eastAsia" w:ascii="宋体" w:hAnsi="宋体" w:cs="宋体"/>
          <w:sz w:val="24"/>
          <w:szCs w:val="24"/>
          <w:lang w:eastAsia="zh-CN"/>
        </w:rPr>
        <w:t>平台</w:t>
      </w:r>
      <w:r>
        <w:rPr>
          <w:rFonts w:hint="eastAsia" w:ascii="宋体" w:hAnsi="宋体" w:eastAsia="宋体" w:cs="宋体"/>
          <w:sz w:val="24"/>
          <w:szCs w:val="24"/>
        </w:rPr>
        <w:t>课程。</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center"/>
        <w:textAlignment w:val="auto"/>
        <w:rPr>
          <w:rFonts w:hint="eastAsia" w:ascii="宋体" w:hAnsi="宋体" w:eastAsia="宋体" w:cs="宋体"/>
          <w:b/>
          <w:bCs/>
          <w:szCs w:val="21"/>
        </w:rPr>
      </w:pPr>
      <w:r>
        <w:rPr>
          <w:rFonts w:hint="eastAsia" w:ascii="宋体" w:hAnsi="宋体" w:eastAsia="宋体" w:cs="宋体"/>
          <w:b/>
          <w:bCs/>
          <w:szCs w:val="21"/>
        </w:rPr>
        <w:t>表1：</w:t>
      </w:r>
      <w:r>
        <w:rPr>
          <w:rFonts w:hint="eastAsia" w:ascii="宋体" w:hAnsi="宋体" w:eastAsia="宋体" w:cs="宋体"/>
          <w:b/>
          <w:bCs/>
          <w:szCs w:val="21"/>
          <w:lang w:val="en-US" w:eastAsia="zh-CN"/>
        </w:rPr>
        <w:t>公共平台课程</w:t>
      </w:r>
      <w:r>
        <w:rPr>
          <w:rFonts w:hint="eastAsia" w:ascii="宋体" w:hAnsi="宋体" w:eastAsia="宋体" w:cs="宋体"/>
          <w:b/>
          <w:bCs/>
          <w:szCs w:val="21"/>
        </w:rPr>
        <w:t>名称及主要教学内容（节选）</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2117"/>
        <w:gridCol w:w="60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dxa"/>
            <w:shd w:val="clear" w:color="auto" w:fill="D8D8D8" w:themeFill="background1" w:themeFillShade="D9"/>
            <w:tcMar>
              <w:left w:w="28" w:type="dxa"/>
              <w:right w:w="28" w:type="dxa"/>
            </w:tcMar>
            <w:vAlign w:val="center"/>
          </w:tcPr>
          <w:p>
            <w:pPr>
              <w:snapToGrid w:val="0"/>
              <w:jc w:val="center"/>
              <w:rPr>
                <w:rFonts w:ascii="楷体" w:hAnsi="楷体" w:eastAsia="楷体" w:cs="楷体"/>
                <w:b/>
                <w:szCs w:val="21"/>
              </w:rPr>
            </w:pPr>
            <w:r>
              <w:rPr>
                <w:rFonts w:hint="eastAsia" w:ascii="楷体" w:hAnsi="楷体" w:eastAsia="楷体" w:cs="楷体"/>
                <w:b/>
                <w:szCs w:val="21"/>
              </w:rPr>
              <w:t>序号</w:t>
            </w:r>
          </w:p>
        </w:tc>
        <w:tc>
          <w:tcPr>
            <w:tcW w:w="2117" w:type="dxa"/>
            <w:shd w:val="clear" w:color="auto" w:fill="D8D8D8" w:themeFill="background1" w:themeFillShade="D9"/>
            <w:tcMar>
              <w:left w:w="28" w:type="dxa"/>
              <w:right w:w="28" w:type="dxa"/>
            </w:tcMar>
            <w:vAlign w:val="center"/>
          </w:tcPr>
          <w:p>
            <w:pPr>
              <w:snapToGrid w:val="0"/>
              <w:jc w:val="center"/>
              <w:rPr>
                <w:rFonts w:ascii="楷体" w:hAnsi="楷体" w:eastAsia="楷体" w:cs="楷体"/>
                <w:b/>
                <w:szCs w:val="21"/>
              </w:rPr>
            </w:pPr>
            <w:r>
              <w:rPr>
                <w:rFonts w:hint="eastAsia" w:ascii="楷体" w:hAnsi="楷体" w:eastAsia="楷体" w:cs="楷体"/>
                <w:b/>
                <w:szCs w:val="21"/>
                <w:lang w:val="en-US" w:eastAsia="zh-CN"/>
              </w:rPr>
              <w:t>公共平台课程</w:t>
            </w:r>
            <w:r>
              <w:rPr>
                <w:rFonts w:hint="eastAsia" w:ascii="楷体" w:hAnsi="楷体" w:eastAsia="楷体" w:cs="楷体"/>
                <w:b/>
                <w:szCs w:val="21"/>
              </w:rPr>
              <w:t>程名称</w:t>
            </w:r>
          </w:p>
        </w:tc>
        <w:tc>
          <w:tcPr>
            <w:tcW w:w="6072" w:type="dxa"/>
            <w:shd w:val="clear" w:color="auto" w:fill="D8D8D8" w:themeFill="background1" w:themeFillShade="D9"/>
            <w:tcMar>
              <w:left w:w="28" w:type="dxa"/>
              <w:right w:w="28" w:type="dxa"/>
            </w:tcMar>
            <w:vAlign w:val="center"/>
          </w:tcPr>
          <w:p>
            <w:pPr>
              <w:snapToGrid w:val="0"/>
              <w:jc w:val="center"/>
              <w:rPr>
                <w:rFonts w:ascii="楷体" w:hAnsi="楷体" w:eastAsia="楷体" w:cs="楷体"/>
                <w:b/>
                <w:szCs w:val="21"/>
              </w:rPr>
            </w:pPr>
            <w:r>
              <w:rPr>
                <w:rFonts w:hint="eastAsia" w:ascii="楷体" w:hAnsi="楷体" w:eastAsia="楷体" w:cs="楷体"/>
                <w:b/>
                <w:szCs w:val="21"/>
              </w:rPr>
              <w:t>主要教学内容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7" w:type="dxa"/>
            <w:shd w:val="clear" w:color="auto" w:fill="auto"/>
            <w:tcMar>
              <w:left w:w="28" w:type="dxa"/>
              <w:right w:w="28" w:type="dxa"/>
            </w:tcMar>
            <w:vAlign w:val="center"/>
          </w:tcPr>
          <w:p>
            <w:pPr>
              <w:snapToGrid w:val="0"/>
              <w:jc w:val="center"/>
              <w:rPr>
                <w:rFonts w:ascii="楷体" w:hAnsi="楷体" w:eastAsia="楷体" w:cs="楷体"/>
                <w:szCs w:val="21"/>
              </w:rPr>
            </w:pPr>
            <w:r>
              <w:rPr>
                <w:rFonts w:hint="eastAsia" w:ascii="楷体" w:hAnsi="楷体" w:eastAsia="楷体" w:cs="楷体"/>
                <w:szCs w:val="21"/>
              </w:rPr>
              <w:t>1</w:t>
            </w:r>
          </w:p>
        </w:tc>
        <w:tc>
          <w:tcPr>
            <w:tcW w:w="2117" w:type="dxa"/>
            <w:shd w:val="clear" w:color="auto" w:fill="auto"/>
            <w:tcMar>
              <w:left w:w="28" w:type="dxa"/>
              <w:right w:w="28" w:type="dxa"/>
            </w:tcMar>
            <w:vAlign w:val="center"/>
          </w:tcPr>
          <w:p>
            <w:pPr>
              <w:snapToGrid w:val="0"/>
              <w:jc w:val="center"/>
              <w:rPr>
                <w:rFonts w:hint="eastAsia" w:ascii="楷体" w:hAnsi="楷体" w:eastAsia="楷体" w:cs="楷体"/>
                <w:szCs w:val="21"/>
                <w:lang w:eastAsia="zh-CN"/>
              </w:rPr>
            </w:pPr>
            <w:r>
              <w:rPr>
                <w:rFonts w:hint="eastAsia" w:ascii="宋体" w:hAnsi="宋体" w:eastAsia="宋体" w:cs="宋体"/>
                <w:szCs w:val="21"/>
              </w:rPr>
              <w:t>思想道德</w:t>
            </w:r>
            <w:r>
              <w:rPr>
                <w:rFonts w:hint="eastAsia" w:ascii="宋体" w:hAnsi="宋体" w:eastAsia="宋体" w:cs="宋体"/>
                <w:szCs w:val="21"/>
                <w:lang w:eastAsia="zh-CN"/>
              </w:rPr>
              <w:t>与法治</w:t>
            </w:r>
          </w:p>
        </w:tc>
        <w:tc>
          <w:tcPr>
            <w:tcW w:w="6072" w:type="dxa"/>
            <w:shd w:val="clear" w:color="auto" w:fill="auto"/>
            <w:tcMar>
              <w:left w:w="28" w:type="dxa"/>
              <w:right w:w="28" w:type="dxa"/>
            </w:tcMar>
            <w:vAlign w:val="center"/>
          </w:tcPr>
          <w:p>
            <w:pPr>
              <w:snapToGrid w:val="0"/>
              <w:spacing w:beforeLines="25" w:afterLines="25" w:line="320" w:lineRule="exact"/>
              <w:rPr>
                <w:rFonts w:ascii="楷体" w:hAnsi="楷体" w:eastAsia="楷体" w:cs="楷体"/>
                <w:szCs w:val="21"/>
              </w:rPr>
            </w:pPr>
            <w:r>
              <w:rPr>
                <w:rFonts w:hint="eastAsia" w:ascii="宋体" w:hAnsi="宋体" w:eastAsia="宋体" w:cs="宋体"/>
                <w:sz w:val="18"/>
                <w:szCs w:val="18"/>
              </w:rPr>
              <w:t>该课程以习近平新时代中国特色社会主义思想为指导，综合运用马克思主义的基本立场、观点和方法，以正确的世界观、人生观、价值观、道德观和法治观教育为基本内容，依据大学生成长的基本规律，理论联系实际，结合</w:t>
            </w:r>
            <w:r>
              <w:rPr>
                <w:rFonts w:hint="eastAsia" w:ascii="宋体" w:hAnsi="宋体" w:eastAsia="宋体" w:cs="宋体"/>
                <w:sz w:val="18"/>
                <w:szCs w:val="18"/>
                <w:lang w:eastAsia="zh-CN"/>
              </w:rPr>
              <w:t>音乐表演</w:t>
            </w:r>
            <w:r>
              <w:rPr>
                <w:rFonts w:hint="eastAsia" w:ascii="宋体" w:hAnsi="宋体" w:eastAsia="宋体" w:cs="宋体"/>
                <w:sz w:val="18"/>
                <w:szCs w:val="18"/>
              </w:rPr>
              <w:t>专业和相关学科知识，对大学新生面临和关心的实际问题予以科学地和有说服力地回答，有针对性地教育引导大学生掌握思想道德</w:t>
            </w:r>
            <w:r>
              <w:rPr>
                <w:rFonts w:hint="eastAsia" w:ascii="宋体" w:hAnsi="宋体" w:eastAsia="宋体" w:cs="宋体"/>
                <w:sz w:val="18"/>
                <w:szCs w:val="18"/>
                <w:lang w:eastAsia="zh-CN"/>
              </w:rPr>
              <w:t>与法治课</w:t>
            </w:r>
            <w:r>
              <w:rPr>
                <w:rFonts w:hint="eastAsia" w:ascii="宋体" w:hAnsi="宋体" w:eastAsia="宋体" w:cs="宋体"/>
                <w:sz w:val="18"/>
                <w:szCs w:val="18"/>
              </w:rPr>
              <w:t>的基本知识，养成良好的思想道德和法律素养，做到知行统一，帮助学生逐渐成长为全面发展的社会主义事业的合格建设者和可靠接班人。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7" w:type="dxa"/>
            <w:tcMar>
              <w:left w:w="28" w:type="dxa"/>
              <w:right w:w="28" w:type="dxa"/>
            </w:tcMar>
            <w:vAlign w:val="center"/>
          </w:tcPr>
          <w:p>
            <w:pPr>
              <w:snapToGrid w:val="0"/>
              <w:jc w:val="center"/>
              <w:rPr>
                <w:rFonts w:ascii="楷体" w:hAnsi="楷体" w:eastAsia="楷体" w:cs="楷体"/>
                <w:szCs w:val="21"/>
              </w:rPr>
            </w:pPr>
            <w:r>
              <w:rPr>
                <w:rFonts w:hint="eastAsia" w:ascii="楷体" w:hAnsi="楷体" w:eastAsia="楷体" w:cs="楷体"/>
                <w:szCs w:val="21"/>
              </w:rPr>
              <w:t>2</w:t>
            </w:r>
          </w:p>
        </w:tc>
        <w:tc>
          <w:tcPr>
            <w:tcW w:w="2117" w:type="dxa"/>
            <w:tcMar>
              <w:left w:w="28" w:type="dxa"/>
              <w:right w:w="28" w:type="dxa"/>
            </w:tcMar>
            <w:vAlign w:val="center"/>
          </w:tcPr>
          <w:p>
            <w:pPr>
              <w:snapToGrid w:val="0"/>
              <w:jc w:val="center"/>
              <w:rPr>
                <w:rFonts w:hint="eastAsia" w:ascii="楷体" w:hAnsi="楷体" w:eastAsia="楷体" w:cs="楷体"/>
                <w:szCs w:val="21"/>
                <w:lang w:eastAsia="zh-CN"/>
              </w:rPr>
            </w:pPr>
            <w:r>
              <w:rPr>
                <w:rFonts w:hint="eastAsia" w:ascii="宋体" w:hAnsi="宋体" w:eastAsia="宋体" w:cs="宋体"/>
                <w:i w:val="0"/>
                <w:iCs w:val="0"/>
                <w:color w:val="000000"/>
                <w:kern w:val="0"/>
                <w:sz w:val="20"/>
                <w:szCs w:val="20"/>
                <w:u w:val="none"/>
                <w:lang w:val="en-US" w:eastAsia="zh-CN" w:bidi="ar"/>
              </w:rPr>
              <w:t>形势与政策</w:t>
            </w:r>
          </w:p>
        </w:tc>
        <w:tc>
          <w:tcPr>
            <w:tcW w:w="6072" w:type="dxa"/>
            <w:shd w:val="clear" w:color="auto" w:fill="auto"/>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rPr>
            </w:pPr>
            <w:r>
              <w:rPr>
                <w:rFonts w:hint="eastAsia" w:ascii="宋体" w:hAnsi="宋体" w:eastAsia="宋体" w:cs="宋体"/>
                <w:sz w:val="18"/>
                <w:szCs w:val="18"/>
              </w:rPr>
              <w:t>通过本课程的学习，紧密围绕学习贯彻习近平新时代中国特色社会主义思想，对学生进行形势与政策教育，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增强其民族自信心和社会责任感，把握未来，勤奋学习，成才报国。</w:t>
            </w:r>
            <w:bookmarkStart w:id="5" w:name="_GoBack"/>
            <w:bookmarkEnd w:id="5"/>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7" w:type="dxa"/>
            <w:tcMar>
              <w:left w:w="28" w:type="dxa"/>
              <w:right w:w="28" w:type="dxa"/>
            </w:tcMar>
            <w:vAlign w:val="center"/>
          </w:tcPr>
          <w:p>
            <w:pPr>
              <w:snapToGrid w:val="0"/>
              <w:jc w:val="center"/>
              <w:rPr>
                <w:rFonts w:ascii="楷体" w:hAnsi="楷体" w:eastAsia="楷体" w:cs="楷体"/>
                <w:szCs w:val="21"/>
              </w:rPr>
            </w:pPr>
            <w:r>
              <w:rPr>
                <w:rFonts w:hint="eastAsia" w:ascii="楷体" w:hAnsi="楷体" w:eastAsia="楷体" w:cs="楷体"/>
                <w:szCs w:val="21"/>
              </w:rPr>
              <w:t>3</w:t>
            </w:r>
          </w:p>
        </w:tc>
        <w:tc>
          <w:tcPr>
            <w:tcW w:w="2117" w:type="dxa"/>
            <w:tcMar>
              <w:left w:w="28" w:type="dxa"/>
              <w:right w:w="28" w:type="dxa"/>
            </w:tcMar>
            <w:vAlign w:val="center"/>
          </w:tcPr>
          <w:p>
            <w:pPr>
              <w:snapToGrid w:val="0"/>
              <w:spacing w:beforeLines="25" w:afterLines="25" w:line="320" w:lineRule="exact"/>
              <w:jc w:val="center"/>
              <w:rPr>
                <w:rFonts w:hint="eastAsia" w:ascii="楷体" w:hAnsi="楷体" w:eastAsia="楷体" w:cs="楷体"/>
                <w:szCs w:val="21"/>
                <w:lang w:eastAsia="zh-CN"/>
              </w:rPr>
            </w:pPr>
            <w:r>
              <w:rPr>
                <w:rFonts w:hint="eastAsia" w:ascii="宋体" w:hAnsi="宋体" w:eastAsia="宋体" w:cs="宋体"/>
                <w:szCs w:val="21"/>
                <w:lang w:eastAsia="zh-CN"/>
              </w:rPr>
              <w:t>心理健康教育</w:t>
            </w:r>
          </w:p>
        </w:tc>
        <w:tc>
          <w:tcPr>
            <w:tcW w:w="6072" w:type="dxa"/>
            <w:tcMar>
              <w:left w:w="28" w:type="dxa"/>
              <w:right w:w="28" w:type="dxa"/>
            </w:tcMar>
            <w:vAlign w:val="center"/>
          </w:tcPr>
          <w:p>
            <w:pPr>
              <w:snapToGrid w:val="0"/>
              <w:spacing w:beforeLines="25" w:afterLines="25" w:line="320" w:lineRule="exact"/>
              <w:rPr>
                <w:rFonts w:hint="eastAsia" w:ascii="宋体" w:hAnsi="宋体" w:eastAsia="宋体" w:cs="宋体"/>
                <w:szCs w:val="21"/>
              </w:rPr>
            </w:pPr>
            <w:r>
              <w:rPr>
                <w:rFonts w:hint="eastAsia" w:ascii="宋体" w:hAnsi="宋体" w:eastAsia="宋体" w:cs="宋体"/>
                <w:sz w:val="18"/>
                <w:szCs w:val="18"/>
              </w:rPr>
              <w:t>使学生了解心理学有关理论和基本概念</w:t>
            </w:r>
            <w:r>
              <w:rPr>
                <w:rFonts w:hint="eastAsia" w:ascii="宋体" w:hAnsi="宋体" w:eastAsia="宋体" w:cs="宋体"/>
                <w:sz w:val="18"/>
                <w:szCs w:val="18"/>
                <w:lang w:eastAsia="zh-CN"/>
              </w:rPr>
              <w:t>，</w:t>
            </w:r>
            <w:r>
              <w:rPr>
                <w:rFonts w:hint="eastAsia" w:ascii="宋体" w:hAnsi="宋体" w:eastAsia="宋体" w:cs="宋体"/>
                <w:sz w:val="18"/>
                <w:szCs w:val="18"/>
              </w:rPr>
              <w:t>明确心理健康的标准及意义。了解大学阶段</w:t>
            </w:r>
            <w:r>
              <w:rPr>
                <w:rFonts w:hint="eastAsia" w:ascii="宋体" w:hAnsi="宋体" w:eastAsia="宋体" w:cs="宋体"/>
                <w:sz w:val="18"/>
                <w:szCs w:val="18"/>
                <w:lang w:val="en-US" w:eastAsia="zh-CN"/>
              </w:rPr>
              <w:t>人的</w:t>
            </w:r>
            <w:r>
              <w:rPr>
                <w:rFonts w:hint="eastAsia" w:ascii="宋体" w:hAnsi="宋体" w:eastAsia="宋体" w:cs="宋体"/>
                <w:sz w:val="18"/>
                <w:szCs w:val="18"/>
              </w:rPr>
              <w:t>心理发展特征及异常表现，</w:t>
            </w:r>
            <w:r>
              <w:rPr>
                <w:rFonts w:hint="eastAsia" w:ascii="宋体" w:hAnsi="宋体" w:eastAsia="宋体" w:cs="宋体"/>
                <w:sz w:val="18"/>
                <w:szCs w:val="18"/>
                <w:lang w:val="en-US" w:eastAsia="zh-CN"/>
              </w:rPr>
              <w:t>掌握</w:t>
            </w:r>
            <w:r>
              <w:rPr>
                <w:rFonts w:hint="eastAsia" w:ascii="宋体" w:hAnsi="宋体" w:eastAsia="宋体" w:cs="宋体"/>
                <w:sz w:val="18"/>
                <w:szCs w:val="18"/>
              </w:rPr>
              <w:t>自我调适的基本知识</w:t>
            </w:r>
            <w:r>
              <w:rPr>
                <w:rFonts w:hint="eastAsia" w:ascii="宋体" w:hAnsi="宋体" w:eastAsia="宋体" w:cs="宋体"/>
                <w:sz w:val="18"/>
                <w:szCs w:val="18"/>
                <w:lang w:eastAsia="zh-CN"/>
              </w:rPr>
              <w:t>；</w:t>
            </w:r>
            <w:r>
              <w:rPr>
                <w:rFonts w:hint="eastAsia" w:ascii="宋体" w:hAnsi="宋体" w:eastAsia="宋体" w:cs="宋体"/>
                <w:sz w:val="18"/>
                <w:szCs w:val="18"/>
              </w:rPr>
              <w:t>使学生掌握自我探索技能</w:t>
            </w:r>
            <w:r>
              <w:rPr>
                <w:rFonts w:hint="eastAsia" w:ascii="宋体" w:hAnsi="宋体" w:eastAsia="宋体" w:cs="宋体"/>
                <w:sz w:val="18"/>
                <w:szCs w:val="18"/>
                <w:lang w:eastAsia="zh-CN"/>
              </w:rPr>
              <w:t>、</w:t>
            </w:r>
            <w:r>
              <w:rPr>
                <w:rFonts w:hint="eastAsia" w:ascii="宋体" w:hAnsi="宋体" w:eastAsia="宋体" w:cs="宋体"/>
                <w:sz w:val="18"/>
                <w:szCs w:val="18"/>
              </w:rPr>
              <w:t>心理</w:t>
            </w:r>
            <w:r>
              <w:rPr>
                <w:rFonts w:hint="eastAsia" w:ascii="宋体" w:hAnsi="宋体" w:eastAsia="宋体" w:cs="宋体"/>
                <w:sz w:val="18"/>
                <w:szCs w:val="18"/>
                <w:lang w:eastAsia="zh-CN"/>
              </w:rPr>
              <w:t>调适</w:t>
            </w:r>
            <w:r>
              <w:rPr>
                <w:rFonts w:hint="eastAsia" w:ascii="宋体" w:hAnsi="宋体" w:eastAsia="宋体" w:cs="宋体"/>
                <w:sz w:val="18"/>
                <w:szCs w:val="18"/>
              </w:rPr>
              <w:t>技能</w:t>
            </w:r>
            <w:r>
              <w:rPr>
                <w:rFonts w:hint="eastAsia" w:ascii="宋体" w:hAnsi="宋体" w:eastAsia="宋体" w:cs="宋体"/>
                <w:sz w:val="18"/>
                <w:szCs w:val="18"/>
                <w:lang w:eastAsia="zh-CN"/>
              </w:rPr>
              <w:t>、</w:t>
            </w:r>
            <w:r>
              <w:rPr>
                <w:rFonts w:hint="eastAsia" w:ascii="宋体" w:hAnsi="宋体" w:eastAsia="宋体" w:cs="宋体"/>
                <w:sz w:val="18"/>
                <w:szCs w:val="18"/>
              </w:rPr>
              <w:t>心理发展</w:t>
            </w:r>
            <w:r>
              <w:rPr>
                <w:rFonts w:hint="eastAsia" w:ascii="宋体" w:hAnsi="宋体" w:eastAsia="宋体" w:cs="宋体"/>
                <w:sz w:val="18"/>
                <w:szCs w:val="18"/>
                <w:lang w:eastAsia="zh-CN"/>
              </w:rPr>
              <w:t>技能，</w:t>
            </w:r>
            <w:r>
              <w:rPr>
                <w:rFonts w:hint="eastAsia" w:ascii="宋体" w:hAnsi="宋体" w:eastAsia="宋体" w:cs="宋体"/>
                <w:sz w:val="18"/>
                <w:szCs w:val="18"/>
              </w:rPr>
              <w:t>包括环境适应、压力管理、沟通、人际交往</w:t>
            </w:r>
            <w:r>
              <w:rPr>
                <w:rFonts w:hint="eastAsia" w:ascii="宋体" w:hAnsi="宋体" w:eastAsia="宋体" w:cs="宋体"/>
                <w:sz w:val="18"/>
                <w:szCs w:val="18"/>
                <w:lang w:eastAsia="zh-CN"/>
              </w:rPr>
              <w:t>、</w:t>
            </w:r>
            <w:r>
              <w:rPr>
                <w:rFonts w:hint="eastAsia" w:ascii="宋体" w:hAnsi="宋体" w:eastAsia="宋体" w:cs="宋体"/>
                <w:sz w:val="18"/>
                <w:szCs w:val="18"/>
              </w:rPr>
              <w:t>自我管理技能等</w:t>
            </w:r>
            <w:r>
              <w:rPr>
                <w:rFonts w:hint="eastAsia" w:ascii="宋体" w:hAnsi="宋体" w:eastAsia="宋体" w:cs="宋体"/>
                <w:sz w:val="18"/>
                <w:szCs w:val="18"/>
                <w:lang w:eastAsia="zh-CN"/>
              </w:rPr>
              <w:t>；</w:t>
            </w:r>
            <w:r>
              <w:rPr>
                <w:rFonts w:hint="eastAsia" w:ascii="宋体" w:hAnsi="宋体" w:eastAsia="宋体" w:cs="宋体"/>
                <w:sz w:val="18"/>
                <w:szCs w:val="18"/>
              </w:rPr>
              <w:t>使学生树立心理健康发展的</w:t>
            </w:r>
            <w:r>
              <w:rPr>
                <w:rFonts w:hint="eastAsia" w:ascii="宋体" w:hAnsi="宋体" w:eastAsia="宋体" w:cs="宋体"/>
                <w:sz w:val="18"/>
                <w:szCs w:val="18"/>
                <w:lang w:eastAsia="zh-CN"/>
              </w:rPr>
              <w:t>自主</w:t>
            </w:r>
            <w:r>
              <w:rPr>
                <w:rFonts w:hint="eastAsia" w:ascii="宋体" w:hAnsi="宋体" w:eastAsia="宋体" w:cs="宋体"/>
                <w:sz w:val="18"/>
                <w:szCs w:val="18"/>
              </w:rPr>
              <w:t>意识，了解自身的心理特点和性格特征。能够对自己的身体条件、心理状况、行为能力等进行客观评价。正确认识自己、接纳自己，积极探索适合自己并适应社会的生活状态。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7" w:type="dxa"/>
            <w:shd w:val="clear" w:color="auto" w:fill="auto"/>
            <w:tcMar>
              <w:left w:w="28" w:type="dxa"/>
              <w:right w:w="28" w:type="dxa"/>
            </w:tcMar>
            <w:vAlign w:val="center"/>
          </w:tcPr>
          <w:p>
            <w:pPr>
              <w:snapToGrid w:val="0"/>
              <w:spacing w:beforeLines="25" w:afterLines="25"/>
              <w:rPr>
                <w:rFonts w:ascii="楷体" w:hAnsi="楷体" w:eastAsia="楷体" w:cs="楷体"/>
                <w:szCs w:val="21"/>
              </w:rPr>
            </w:pPr>
            <w:r>
              <w:rPr>
                <w:rFonts w:hint="eastAsia" w:ascii="楷体" w:hAnsi="楷体" w:eastAsia="楷体" w:cs="楷体"/>
                <w:szCs w:val="21"/>
              </w:rPr>
              <w:t>4</w:t>
            </w:r>
          </w:p>
        </w:tc>
        <w:tc>
          <w:tcPr>
            <w:tcW w:w="2117" w:type="dxa"/>
            <w:shd w:val="clear" w:color="auto" w:fill="auto"/>
            <w:tcMar>
              <w:left w:w="28" w:type="dxa"/>
              <w:right w:w="28" w:type="dxa"/>
            </w:tcMar>
            <w:vAlign w:val="center"/>
          </w:tcPr>
          <w:p>
            <w:pPr>
              <w:snapToGrid w:val="0"/>
              <w:spacing w:beforeLines="25" w:afterLines="25"/>
              <w:jc w:val="center"/>
              <w:rPr>
                <w:rFonts w:hint="eastAsia" w:ascii="宋体" w:hAnsi="宋体" w:eastAsia="宋体" w:cs="宋体"/>
                <w:szCs w:val="21"/>
                <w:lang w:val="en-US" w:eastAsia="zh-CN"/>
              </w:rPr>
            </w:pPr>
          </w:p>
          <w:p>
            <w:pPr>
              <w:snapToGrid w:val="0"/>
              <w:spacing w:beforeLines="25" w:afterLines="25"/>
              <w:jc w:val="center"/>
              <w:rPr>
                <w:rFonts w:hint="eastAsia" w:ascii="宋体" w:hAnsi="宋体" w:eastAsia="宋体" w:cs="宋体"/>
                <w:szCs w:val="21"/>
                <w:lang w:val="en-US" w:eastAsia="zh-CN"/>
              </w:rPr>
            </w:pPr>
          </w:p>
          <w:p>
            <w:pPr>
              <w:snapToGrid w:val="0"/>
              <w:spacing w:beforeLines="25" w:afterLines="25"/>
              <w:jc w:val="center"/>
              <w:rPr>
                <w:rFonts w:hint="eastAsia" w:ascii="宋体" w:hAnsi="宋体" w:eastAsia="宋体" w:cs="宋体"/>
                <w:szCs w:val="21"/>
                <w:lang w:val="en-US" w:eastAsia="zh-CN"/>
              </w:rPr>
            </w:pPr>
          </w:p>
          <w:p>
            <w:pPr>
              <w:snapToGrid w:val="0"/>
              <w:spacing w:beforeLines="25" w:afterLines="25"/>
              <w:jc w:val="center"/>
              <w:rPr>
                <w:rFonts w:hint="eastAsia" w:ascii="宋体" w:hAnsi="宋体" w:eastAsia="宋体" w:cs="宋体"/>
                <w:szCs w:val="21"/>
                <w:lang w:val="en-US" w:eastAsia="zh-CN"/>
              </w:rPr>
            </w:pPr>
          </w:p>
          <w:p>
            <w:pPr>
              <w:snapToGrid w:val="0"/>
              <w:spacing w:beforeLines="25" w:afterLines="25"/>
              <w:jc w:val="center"/>
              <w:rPr>
                <w:rFonts w:hint="eastAsia" w:ascii="宋体" w:hAnsi="宋体" w:eastAsia="宋体" w:cs="宋体"/>
                <w:szCs w:val="21"/>
                <w:lang w:val="en-US" w:eastAsia="zh-CN"/>
              </w:rPr>
            </w:pPr>
          </w:p>
          <w:p>
            <w:pPr>
              <w:snapToGrid w:val="0"/>
              <w:spacing w:beforeLines="25" w:afterLines="25"/>
              <w:jc w:val="center"/>
              <w:rPr>
                <w:rFonts w:hint="eastAsia" w:ascii="宋体" w:hAnsi="宋体" w:eastAsia="宋体" w:cs="宋体"/>
                <w:szCs w:val="21"/>
                <w:lang w:val="en-US" w:eastAsia="zh-CN"/>
              </w:rPr>
            </w:pPr>
          </w:p>
          <w:p>
            <w:pPr>
              <w:snapToGrid w:val="0"/>
              <w:spacing w:beforeLines="25" w:afterLines="25"/>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大学语文</w:t>
            </w:r>
          </w:p>
        </w:tc>
        <w:tc>
          <w:tcPr>
            <w:tcW w:w="6072" w:type="dxa"/>
            <w:shd w:val="clear" w:color="auto" w:fill="auto"/>
            <w:tcMar>
              <w:left w:w="28" w:type="dxa"/>
              <w:right w:w="28" w:type="dxa"/>
            </w:tcMar>
            <w:vAlign w:val="center"/>
          </w:tcPr>
          <w:p>
            <w:pPr>
              <w:snapToGrid w:val="0"/>
              <w:spacing w:beforeLines="25" w:afterLines="25" w:line="320" w:lineRule="exact"/>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提高和强化对语言文字的理解能力和运用水平。帮助学生继续积累大学语文的有关知识，继续培养他们阅读分析能力和文字表达能力，打好扎实的语文根底。</w:t>
            </w:r>
          </w:p>
          <w:p>
            <w:pPr>
              <w:snapToGrid w:val="0"/>
              <w:spacing w:beforeLines="25" w:afterLines="25" w:line="320" w:lineRule="exact"/>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通过阅读理解文学作品提高学生的思维品质和审美悟性。教育、引导学生阅读理解优秀的文学作品，帮助他们突破思维定势，激发创造精神，学会形象思维与逻辑思维，从而建构起开放灵活的思维方式。同时，在教学的过程中，帮助学生辨别真善美与假恶丑，培养丰富的想象和联想能力，提高审美悟性，形成健康高雅的审美心理和情趣。</w:t>
            </w:r>
          </w:p>
          <w:p>
            <w:pPr>
              <w:snapToGrid w:val="0"/>
              <w:spacing w:beforeLines="25" w:afterLines="25" w:line="320" w:lineRule="exact"/>
              <w:rPr>
                <w:rFonts w:hint="eastAsia" w:ascii="宋体" w:hAnsi="宋体" w:eastAsia="宋体" w:cs="宋体"/>
                <w:szCs w:val="21"/>
              </w:rPr>
            </w:pPr>
            <w:r>
              <w:rPr>
                <w:rFonts w:hint="eastAsia" w:ascii="宋体" w:hAnsi="宋体" w:eastAsia="宋体" w:cs="宋体"/>
                <w:kern w:val="0"/>
                <w:sz w:val="18"/>
                <w:szCs w:val="18"/>
                <w:lang w:val="en-US" w:eastAsia="zh-CN" w:bidi="ar"/>
              </w:rPr>
              <w:t>以中国文学所体现的人文精神及优秀传统熏陶学生。要把传授知识与陶冶情操结合起来，发掘优秀文学作品所蕴涵的内在思想教育、情感熏陶因素，帮助学生树立正确的世界观、人生观和价值观,增强爱国主义精神和民族自豪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7" w:type="dxa"/>
            <w:tcMar>
              <w:left w:w="28" w:type="dxa"/>
              <w:right w:w="28" w:type="dxa"/>
            </w:tcMar>
            <w:vAlign w:val="center"/>
          </w:tcPr>
          <w:p>
            <w:pPr>
              <w:snapToGrid w:val="0"/>
              <w:jc w:val="center"/>
              <w:rPr>
                <w:rFonts w:ascii="楷体" w:hAnsi="楷体" w:eastAsia="楷体" w:cs="楷体"/>
                <w:szCs w:val="21"/>
              </w:rPr>
            </w:pPr>
            <w:r>
              <w:rPr>
                <w:rFonts w:hint="eastAsia" w:ascii="楷体" w:hAnsi="楷体" w:eastAsia="楷体" w:cs="楷体"/>
                <w:szCs w:val="21"/>
              </w:rPr>
              <w:t>5</w:t>
            </w:r>
          </w:p>
        </w:tc>
        <w:tc>
          <w:tcPr>
            <w:tcW w:w="2117" w:type="dxa"/>
            <w:tcMar>
              <w:left w:w="28" w:type="dxa"/>
              <w:right w:w="28" w:type="dxa"/>
            </w:tcMar>
            <w:vAlign w:val="center"/>
          </w:tcPr>
          <w:p>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体育</w:t>
            </w:r>
          </w:p>
        </w:tc>
        <w:tc>
          <w:tcPr>
            <w:tcW w:w="6072" w:type="dxa"/>
            <w:tcMar>
              <w:left w:w="28" w:type="dxa"/>
              <w:right w:w="28" w:type="dxa"/>
            </w:tcMar>
            <w:vAlign w:val="center"/>
          </w:tcPr>
          <w:p>
            <w:pPr>
              <w:snapToGrid w:val="0"/>
              <w:spacing w:beforeLines="25" w:afterLines="25" w:line="320" w:lineRule="exact"/>
              <w:rPr>
                <w:rFonts w:hint="eastAsia" w:ascii="宋体" w:hAnsi="宋体" w:eastAsia="宋体" w:cs="宋体"/>
                <w:szCs w:val="21"/>
              </w:rPr>
            </w:pPr>
            <w:r>
              <w:rPr>
                <w:rFonts w:hint="eastAsia" w:ascii="宋体" w:hAnsi="宋体" w:eastAsia="宋体" w:cs="宋体"/>
                <w:sz w:val="18"/>
                <w:szCs w:val="18"/>
                <w:lang w:eastAsia="zh-CN"/>
              </w:rPr>
              <w:t>该</w:t>
            </w:r>
            <w:r>
              <w:rPr>
                <w:rFonts w:hint="eastAsia" w:ascii="宋体" w:hAnsi="宋体" w:eastAsia="宋体" w:cs="宋体"/>
                <w:sz w:val="18"/>
                <w:szCs w:val="18"/>
              </w:rPr>
              <w:t>课程要求学生掌握体育与健康的基本理论知识、技术、技能和科学锻炼方法。培养</w:t>
            </w:r>
            <w:r>
              <w:rPr>
                <w:rFonts w:hint="eastAsia" w:ascii="宋体" w:hAnsi="宋体" w:eastAsia="宋体" w:cs="宋体"/>
                <w:sz w:val="18"/>
                <w:szCs w:val="18"/>
                <w:lang w:eastAsia="zh-CN"/>
              </w:rPr>
              <w:t>对</w:t>
            </w:r>
            <w:r>
              <w:rPr>
                <w:rFonts w:hint="eastAsia" w:ascii="宋体" w:hAnsi="宋体" w:eastAsia="宋体" w:cs="宋体"/>
                <w:sz w:val="18"/>
                <w:szCs w:val="18"/>
              </w:rPr>
              <w:t>运动</w:t>
            </w:r>
            <w:r>
              <w:rPr>
                <w:rFonts w:hint="eastAsia" w:ascii="宋体" w:hAnsi="宋体" w:eastAsia="宋体" w:cs="宋体"/>
                <w:sz w:val="18"/>
                <w:szCs w:val="18"/>
                <w:lang w:eastAsia="zh-CN"/>
              </w:rPr>
              <w:t>的</w:t>
            </w:r>
            <w:r>
              <w:rPr>
                <w:rFonts w:hint="eastAsia" w:ascii="宋体" w:hAnsi="宋体" w:eastAsia="宋体" w:cs="宋体"/>
                <w:sz w:val="18"/>
                <w:szCs w:val="18"/>
              </w:rPr>
              <w:t>兴趣</w:t>
            </w:r>
            <w:r>
              <w:rPr>
                <w:rFonts w:hint="eastAsia" w:ascii="宋体" w:hAnsi="宋体" w:eastAsia="宋体" w:cs="宋体"/>
                <w:sz w:val="18"/>
                <w:szCs w:val="18"/>
                <w:lang w:eastAsia="zh-CN"/>
              </w:rPr>
              <w:t>与</w:t>
            </w:r>
            <w:r>
              <w:rPr>
                <w:rFonts w:hint="eastAsia" w:ascii="宋体" w:hAnsi="宋体" w:eastAsia="宋体" w:cs="宋体"/>
                <w:sz w:val="18"/>
                <w:szCs w:val="18"/>
              </w:rPr>
              <w:t>爱好，形成坚持锻炼的习惯</w:t>
            </w:r>
            <w:r>
              <w:rPr>
                <w:rFonts w:hint="eastAsia" w:ascii="宋体" w:hAnsi="宋体" w:eastAsia="宋体" w:cs="宋体"/>
                <w:sz w:val="18"/>
                <w:szCs w:val="18"/>
                <w:lang w:eastAsia="zh-CN"/>
              </w:rPr>
              <w:t>；防范和处置运动创伤、预防一般疾病的知识和能力；培养学生的终身体育锻炼意识、习惯与能力；</w:t>
            </w:r>
            <w:r>
              <w:rPr>
                <w:rFonts w:hint="eastAsia" w:ascii="宋体" w:hAnsi="宋体" w:eastAsia="宋体" w:cs="宋体"/>
                <w:sz w:val="18"/>
                <w:szCs w:val="18"/>
              </w:rPr>
              <w:t>发扬体育精神，形成积极进取、乐观开朗的生活态度。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7" w:type="dxa"/>
            <w:tcMar>
              <w:left w:w="28" w:type="dxa"/>
              <w:right w:w="28" w:type="dxa"/>
            </w:tcMar>
            <w:vAlign w:val="center"/>
          </w:tcPr>
          <w:p>
            <w:pPr>
              <w:snapToGrid w:val="0"/>
              <w:jc w:val="center"/>
              <w:rPr>
                <w:rFonts w:ascii="楷体" w:hAnsi="楷体" w:eastAsia="楷体" w:cs="楷体"/>
                <w:szCs w:val="21"/>
              </w:rPr>
            </w:pPr>
            <w:r>
              <w:rPr>
                <w:rFonts w:hint="eastAsia" w:ascii="楷体" w:hAnsi="楷体" w:eastAsia="楷体" w:cs="楷体"/>
                <w:szCs w:val="21"/>
              </w:rPr>
              <w:t>6</w:t>
            </w:r>
          </w:p>
        </w:tc>
        <w:tc>
          <w:tcPr>
            <w:tcW w:w="2117" w:type="dxa"/>
            <w:tcMar>
              <w:left w:w="28" w:type="dxa"/>
              <w:right w:w="28" w:type="dxa"/>
            </w:tcMar>
            <w:vAlign w:val="center"/>
          </w:tcPr>
          <w:p>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信息技术</w:t>
            </w:r>
          </w:p>
        </w:tc>
        <w:tc>
          <w:tcPr>
            <w:tcW w:w="6072" w:type="dxa"/>
            <w:tcMar>
              <w:left w:w="28" w:type="dxa"/>
              <w:right w:w="28" w:type="dxa"/>
            </w:tcMar>
            <w:vAlign w:val="center"/>
          </w:tcPr>
          <w:p>
            <w:pPr>
              <w:snapToGrid w:val="0"/>
              <w:spacing w:beforeLines="25" w:afterLines="25" w:line="320" w:lineRule="exact"/>
              <w:rPr>
                <w:rFonts w:hint="eastAsia" w:ascii="宋体" w:hAnsi="宋体" w:eastAsia="宋体" w:cs="宋体"/>
                <w:szCs w:val="21"/>
              </w:rPr>
            </w:pPr>
            <w:r>
              <w:rPr>
                <w:rFonts w:hint="eastAsia" w:ascii="宋体" w:hAnsi="宋体" w:eastAsia="宋体" w:cs="宋体"/>
                <w:sz w:val="18"/>
                <w:szCs w:val="18"/>
              </w:rPr>
              <w:t>计算机基础知识、基本概念、Windows7基本操作、Word2010基本操作、Excel2010基本操作、Powerpoint2010基本操作及上网操作技能。通过本课程的学习，学生应能够掌握计算机基础知识、文字信息处理方法、数据信息处理技术、互联网操作技术以及一些常用软件基本使用方法。</w:t>
            </w:r>
          </w:p>
        </w:tc>
      </w:tr>
    </w:tbl>
    <w:p>
      <w:pPr>
        <w:spacing w:line="440" w:lineRule="exact"/>
        <w:ind w:firstLine="480" w:firstLineChars="200"/>
        <w:rPr>
          <w:rFonts w:ascii="Times New Roman" w:hAnsi="Times New Roman" w:eastAsia="方正仿宋简体" w:cs="Times New Roman"/>
          <w:sz w:val="24"/>
          <w:szCs w:val="24"/>
        </w:rPr>
      </w:pPr>
    </w:p>
    <w:bookmarkEnd w:id="1"/>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2.专业</w:t>
      </w:r>
      <w:r>
        <w:rPr>
          <w:rFonts w:hint="eastAsia" w:ascii="宋体" w:hAnsi="宋体" w:cs="宋体"/>
          <w:sz w:val="24"/>
          <w:szCs w:val="24"/>
          <w:lang w:eastAsia="zh-CN"/>
        </w:rPr>
        <w:t>平台</w:t>
      </w:r>
      <w:r>
        <w:rPr>
          <w:rFonts w:hint="eastAsia" w:ascii="宋体" w:hAnsi="宋体" w:eastAsia="宋体" w:cs="宋体"/>
          <w:sz w:val="24"/>
          <w:szCs w:val="24"/>
        </w:rPr>
        <w:t>课程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（1）专业基础</w:t>
      </w:r>
      <w:r>
        <w:rPr>
          <w:rFonts w:hint="eastAsia" w:ascii="宋体" w:hAnsi="宋体" w:cs="宋体"/>
          <w:sz w:val="24"/>
          <w:szCs w:val="24"/>
          <w:lang w:eastAsia="zh-CN"/>
        </w:rPr>
        <w:t>模块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w:t>
      </w:r>
      <w:r>
        <w:rPr>
          <w:rFonts w:hint="eastAsia" w:ascii="宋体" w:hAnsi="宋体" w:eastAsia="宋体" w:cs="宋体"/>
          <w:sz w:val="24"/>
          <w:szCs w:val="24"/>
          <w:lang w:val="en-US" w:eastAsia="zh-CN"/>
        </w:rPr>
        <w:t>钢琴大课、声乐大课、</w:t>
      </w:r>
      <w:r>
        <w:rPr>
          <w:rFonts w:hint="eastAsia" w:ascii="宋体" w:hAnsi="宋体" w:cs="宋体"/>
          <w:sz w:val="24"/>
          <w:szCs w:val="24"/>
          <w:lang w:val="en-US" w:eastAsia="zh-CN"/>
        </w:rPr>
        <w:t>基本乐理、视唱练耳、</w:t>
      </w:r>
      <w:r>
        <w:rPr>
          <w:rFonts w:hint="eastAsia" w:ascii="宋体" w:hAnsi="宋体" w:eastAsia="宋体" w:cs="宋体"/>
          <w:sz w:val="24"/>
          <w:szCs w:val="24"/>
          <w:lang w:val="en-US" w:eastAsia="zh-CN"/>
        </w:rPr>
        <w:t>音乐作品欣赏</w:t>
      </w:r>
      <w:r>
        <w:rPr>
          <w:rFonts w:hint="eastAsia" w:ascii="宋体" w:hAnsi="宋体" w:eastAsia="宋体" w:cs="宋体"/>
          <w:sz w:val="24"/>
          <w:szCs w:val="24"/>
        </w:rPr>
        <w:t>等课程。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（2）专业核心</w:t>
      </w:r>
      <w:r>
        <w:rPr>
          <w:rFonts w:hint="eastAsia" w:ascii="宋体" w:hAnsi="宋体" w:cs="宋体"/>
          <w:sz w:val="24"/>
          <w:szCs w:val="24"/>
          <w:lang w:eastAsia="zh-CN"/>
        </w:rPr>
        <w:t>模块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包括</w:t>
      </w:r>
      <w:r>
        <w:rPr>
          <w:rFonts w:hint="eastAsia" w:ascii="宋体" w:hAnsi="宋体" w:cs="宋体"/>
          <w:sz w:val="24"/>
          <w:szCs w:val="24"/>
          <w:lang w:val="en-US" w:eastAsia="zh-CN"/>
        </w:rPr>
        <w:t>合唱与指挥、即兴伴奏、文艺活动策划、舞台实践、舞蹈、音乐教学法、专业</w:t>
      </w:r>
      <w:r>
        <w:rPr>
          <w:rFonts w:hint="eastAsia" w:ascii="宋体" w:hAnsi="宋体" w:eastAsia="宋体"/>
          <w:color w:val="000000"/>
          <w:szCs w:val="21"/>
        </w:rPr>
        <w:t>（声乐表</w:t>
      </w:r>
      <w:r>
        <w:rPr>
          <w:rFonts w:hint="eastAsia" w:ascii="宋体" w:hAnsi="宋体" w:cs="宋体"/>
          <w:sz w:val="24"/>
          <w:szCs w:val="24"/>
          <w:lang w:val="en-US" w:eastAsia="zh-CN"/>
        </w:rPr>
        <w:t>演、器乐演奏）等课程。</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表</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w:t>
      </w:r>
      <w:r>
        <w:rPr>
          <w:rFonts w:hint="eastAsia" w:ascii="宋体" w:hAnsi="宋体" w:eastAsia="宋体" w:cs="宋体"/>
          <w:b/>
          <w:bCs/>
          <w:sz w:val="21"/>
          <w:szCs w:val="21"/>
          <w:lang w:eastAsia="zh-CN"/>
        </w:rPr>
        <w:t>专业核心课程</w:t>
      </w:r>
      <w:r>
        <w:rPr>
          <w:rFonts w:hint="eastAsia" w:ascii="宋体" w:hAnsi="宋体" w:eastAsia="宋体" w:cs="宋体"/>
          <w:b/>
          <w:bCs/>
          <w:sz w:val="21"/>
          <w:szCs w:val="21"/>
        </w:rPr>
        <w:t>名称及主要教学内容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2086"/>
        <w:gridCol w:w="6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pPr>
              <w:spacing w:line="460" w:lineRule="exact"/>
              <w:jc w:val="center"/>
              <w:rPr>
                <w:rFonts w:ascii="宋体" w:hAnsi="宋体" w:eastAsia="宋体"/>
                <w:color w:val="000000"/>
                <w:szCs w:val="21"/>
              </w:rPr>
            </w:pPr>
            <w:r>
              <w:rPr>
                <w:rFonts w:hint="eastAsia" w:ascii="宋体" w:hAnsi="宋体" w:eastAsia="宋体"/>
                <w:color w:val="000000"/>
                <w:szCs w:val="21"/>
              </w:rPr>
              <w:t>序号</w:t>
            </w:r>
          </w:p>
        </w:tc>
        <w:tc>
          <w:tcPr>
            <w:tcW w:w="2086" w:type="dxa"/>
            <w:vAlign w:val="center"/>
          </w:tcPr>
          <w:p>
            <w:pPr>
              <w:spacing w:line="460" w:lineRule="exact"/>
              <w:jc w:val="center"/>
              <w:rPr>
                <w:rFonts w:ascii="宋体" w:hAnsi="宋体" w:eastAsia="宋体"/>
                <w:color w:val="000000"/>
                <w:szCs w:val="21"/>
              </w:rPr>
            </w:pPr>
            <w:r>
              <w:rPr>
                <w:rFonts w:hint="eastAsia" w:ascii="宋体" w:hAnsi="宋体" w:eastAsia="宋体"/>
                <w:color w:val="000000"/>
                <w:szCs w:val="21"/>
              </w:rPr>
              <w:t>专业核心课程名称</w:t>
            </w:r>
          </w:p>
        </w:tc>
        <w:tc>
          <w:tcPr>
            <w:tcW w:w="6060" w:type="dxa"/>
            <w:vAlign w:val="center"/>
          </w:tcPr>
          <w:p>
            <w:pPr>
              <w:spacing w:line="460" w:lineRule="exact"/>
              <w:jc w:val="center"/>
              <w:rPr>
                <w:rFonts w:ascii="宋体" w:hAnsi="宋体" w:eastAsia="宋体"/>
                <w:color w:val="000000"/>
                <w:szCs w:val="21"/>
              </w:rPr>
            </w:pPr>
            <w:r>
              <w:rPr>
                <w:rFonts w:hint="eastAsia" w:ascii="宋体" w:hAnsi="宋体" w:eastAsia="宋体"/>
                <w:color w:val="000000"/>
                <w:szCs w:val="21"/>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pPr>
              <w:spacing w:line="460" w:lineRule="exact"/>
              <w:jc w:val="center"/>
              <w:rPr>
                <w:rFonts w:ascii="宋体" w:hAnsi="宋体" w:eastAsia="宋体"/>
                <w:color w:val="000000"/>
                <w:szCs w:val="21"/>
              </w:rPr>
            </w:pPr>
            <w:r>
              <w:rPr>
                <w:rFonts w:hint="eastAsia" w:ascii="宋体" w:hAnsi="宋体" w:eastAsia="宋体"/>
                <w:color w:val="000000"/>
                <w:szCs w:val="21"/>
              </w:rPr>
              <w:t>1</w:t>
            </w:r>
          </w:p>
        </w:tc>
        <w:tc>
          <w:tcPr>
            <w:tcW w:w="2086" w:type="dxa"/>
            <w:vAlign w:val="center"/>
          </w:tcPr>
          <w:p>
            <w:pPr>
              <w:spacing w:line="460" w:lineRule="exact"/>
              <w:jc w:val="center"/>
              <w:rPr>
                <w:rFonts w:ascii="宋体" w:hAnsi="宋体" w:eastAsia="宋体"/>
                <w:color w:val="000000"/>
                <w:szCs w:val="21"/>
              </w:rPr>
            </w:pPr>
            <w:r>
              <w:rPr>
                <w:rFonts w:hint="eastAsia" w:ascii="宋体" w:hAnsi="宋体" w:eastAsia="宋体"/>
                <w:color w:val="000000"/>
                <w:szCs w:val="21"/>
                <w:lang w:eastAsia="zh-CN"/>
              </w:rPr>
              <w:t>舞台实践</w:t>
            </w:r>
          </w:p>
        </w:tc>
        <w:tc>
          <w:tcPr>
            <w:tcW w:w="60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olor w:val="000000"/>
                <w:szCs w:val="21"/>
              </w:rPr>
            </w:pPr>
            <w:r>
              <w:rPr>
                <w:rFonts w:hint="eastAsia" w:ascii="宋体" w:hAnsi="宋体" w:eastAsia="宋体"/>
                <w:color w:val="000000"/>
                <w:sz w:val="18"/>
                <w:szCs w:val="18"/>
                <w:lang w:eastAsia="zh-CN"/>
              </w:rPr>
              <w:t>舞台表演是音乐表演专业的专业核心课程，它要求学生通过学习和训练，掌握和运用声乐表演、器乐表演的基本理论知识、技能技巧以及学会分析、处理、构思舞台表演，一胜任社会艺术实践中表演形式的技术辅导。一表演训练和作品演唱为手段，以舞台实践为载体，通过教、学、做等教学环节，充分调动学生学习的积极性和主动性，不断提高学生对舞台表演的理解力、创造能力，最终学会在舞台上自如地展示个人音乐技能和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pPr>
              <w:spacing w:line="460" w:lineRule="exact"/>
              <w:jc w:val="center"/>
              <w:rPr>
                <w:rFonts w:ascii="宋体" w:hAnsi="宋体" w:eastAsia="宋体"/>
                <w:color w:val="000000"/>
                <w:szCs w:val="21"/>
              </w:rPr>
            </w:pPr>
            <w:r>
              <w:rPr>
                <w:rFonts w:hint="eastAsia" w:ascii="宋体" w:hAnsi="宋体" w:eastAsia="宋体"/>
                <w:color w:val="000000"/>
                <w:szCs w:val="21"/>
              </w:rPr>
              <w:t>2</w:t>
            </w:r>
          </w:p>
        </w:tc>
        <w:tc>
          <w:tcPr>
            <w:tcW w:w="2086" w:type="dxa"/>
            <w:vAlign w:val="center"/>
          </w:tcPr>
          <w:p>
            <w:pPr>
              <w:spacing w:line="460" w:lineRule="exact"/>
              <w:jc w:val="center"/>
              <w:rPr>
                <w:rFonts w:ascii="宋体" w:hAnsi="宋体" w:eastAsia="宋体"/>
                <w:color w:val="000000"/>
                <w:szCs w:val="21"/>
              </w:rPr>
            </w:pPr>
            <w:r>
              <w:rPr>
                <w:rFonts w:hint="eastAsia" w:ascii="宋体" w:hAnsi="宋体" w:eastAsia="宋体"/>
                <w:color w:val="000000"/>
                <w:szCs w:val="21"/>
                <w:lang w:val="en-US" w:eastAsia="zh-CN"/>
              </w:rPr>
              <w:t>文艺活动策划</w:t>
            </w:r>
          </w:p>
        </w:tc>
        <w:tc>
          <w:tcPr>
            <w:tcW w:w="60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olor w:val="000000"/>
                <w:szCs w:val="21"/>
              </w:rPr>
            </w:pPr>
            <w:r>
              <w:rPr>
                <w:rFonts w:hint="eastAsia" w:ascii="宋体" w:hAnsi="宋体" w:eastAsia="宋体"/>
                <w:color w:val="000000"/>
                <w:sz w:val="18"/>
                <w:szCs w:val="18"/>
              </w:rPr>
              <w:t>通过本课程的学习，使学生掌握活动策划学的基本理论和基本方法，明确活动策划的基本理论、文案设计、创意方法等;培养学生进行活动策划的沟通组织和策划管理能力。增强相关专业学生的社会活动的策划与应变能力，使其运用科学的规范的策划把策划变成现实并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pPr>
              <w:spacing w:line="460" w:lineRule="exact"/>
              <w:jc w:val="center"/>
              <w:rPr>
                <w:rFonts w:hint="eastAsia" w:ascii="宋体" w:hAnsi="宋体" w:eastAsia="宋体"/>
                <w:color w:val="000000"/>
                <w:szCs w:val="21"/>
              </w:rPr>
            </w:pPr>
            <w:r>
              <w:rPr>
                <w:rFonts w:hint="eastAsia" w:ascii="宋体" w:hAnsi="宋体" w:eastAsia="宋体"/>
                <w:color w:val="000000"/>
                <w:szCs w:val="21"/>
              </w:rPr>
              <w:t>3</w:t>
            </w:r>
          </w:p>
        </w:tc>
        <w:tc>
          <w:tcPr>
            <w:tcW w:w="2086" w:type="dxa"/>
            <w:vAlign w:val="center"/>
          </w:tcPr>
          <w:p>
            <w:pPr>
              <w:spacing w:line="460" w:lineRule="exact"/>
              <w:jc w:val="center"/>
              <w:rPr>
                <w:rFonts w:hint="eastAsia" w:ascii="宋体" w:hAnsi="宋体" w:eastAsia="宋体"/>
                <w:color w:val="000000"/>
                <w:szCs w:val="21"/>
                <w:lang w:val="en-US" w:eastAsia="zh-CN"/>
              </w:rPr>
            </w:pPr>
            <w:r>
              <w:rPr>
                <w:rFonts w:hint="eastAsia" w:ascii="宋体" w:hAnsi="宋体" w:eastAsia="宋体"/>
                <w:color w:val="000000"/>
                <w:szCs w:val="21"/>
                <w:lang w:val="en-US" w:eastAsia="zh-CN"/>
              </w:rPr>
              <w:t>即兴伴奏</w:t>
            </w:r>
          </w:p>
        </w:tc>
        <w:tc>
          <w:tcPr>
            <w:tcW w:w="60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000000"/>
                <w:szCs w:val="21"/>
                <w:lang w:eastAsia="zh-CN"/>
              </w:rPr>
            </w:pPr>
            <w:r>
              <w:rPr>
                <w:rFonts w:hint="eastAsia" w:ascii="宋体" w:hAnsi="宋体" w:eastAsia="宋体"/>
                <w:color w:val="000000"/>
                <w:sz w:val="18"/>
                <w:szCs w:val="18"/>
              </w:rPr>
              <w:t>通过理论讲授和技能训练，了解钢琴伴奏的基本理论知识和基础技能</w:t>
            </w:r>
            <w:r>
              <w:rPr>
                <w:rFonts w:hint="eastAsia" w:ascii="宋体" w:hAnsi="宋体"/>
                <w:color w:val="000000"/>
                <w:sz w:val="18"/>
                <w:szCs w:val="18"/>
                <w:lang w:eastAsia="zh-CN"/>
              </w:rPr>
              <w:t>；</w:t>
            </w:r>
            <w:r>
              <w:rPr>
                <w:rFonts w:hint="eastAsia" w:ascii="宋体" w:hAnsi="宋体" w:eastAsia="宋体"/>
                <w:color w:val="000000"/>
                <w:sz w:val="18"/>
                <w:szCs w:val="18"/>
              </w:rPr>
              <w:t>掌握钢琴视谱伴奏、即兴伴奏的基本理论知识和技能</w:t>
            </w:r>
            <w:r>
              <w:rPr>
                <w:rFonts w:hint="eastAsia" w:ascii="宋体" w:hAnsi="宋体"/>
                <w:color w:val="000000"/>
                <w:sz w:val="18"/>
                <w:szCs w:val="18"/>
                <w:lang w:eastAsia="zh-CN"/>
              </w:rPr>
              <w:t>；</w:t>
            </w:r>
            <w:r>
              <w:rPr>
                <w:rFonts w:hint="eastAsia" w:ascii="宋体" w:hAnsi="宋体" w:eastAsia="宋体"/>
                <w:color w:val="000000"/>
                <w:sz w:val="18"/>
                <w:szCs w:val="18"/>
              </w:rPr>
              <w:t>掌握与其他乐器或演唱者合作的技能</w:t>
            </w:r>
            <w:r>
              <w:rPr>
                <w:rFonts w:hint="eastAsia" w:ascii="宋体" w:hAnsi="宋体"/>
                <w:color w:val="000000"/>
                <w:sz w:val="18"/>
                <w:szCs w:val="18"/>
                <w:lang w:eastAsia="zh-CN"/>
              </w:rPr>
              <w:t>；</w:t>
            </w:r>
            <w:r>
              <w:rPr>
                <w:rFonts w:hint="eastAsia" w:ascii="宋体" w:hAnsi="宋体" w:eastAsia="宋体"/>
                <w:color w:val="000000"/>
                <w:sz w:val="18"/>
                <w:szCs w:val="18"/>
              </w:rPr>
              <w:t>能准确理解、处理不同风格的艺术作品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pPr>
              <w:spacing w:line="460" w:lineRule="exact"/>
              <w:jc w:val="center"/>
              <w:rPr>
                <w:rFonts w:hint="eastAsia" w:ascii="宋体" w:hAnsi="宋体" w:eastAsia="宋体"/>
                <w:color w:val="000000"/>
                <w:szCs w:val="21"/>
              </w:rPr>
            </w:pPr>
            <w:r>
              <w:rPr>
                <w:rFonts w:hint="eastAsia" w:ascii="宋体" w:hAnsi="宋体" w:eastAsia="宋体"/>
                <w:color w:val="000000"/>
                <w:szCs w:val="21"/>
              </w:rPr>
              <w:t>4</w:t>
            </w:r>
          </w:p>
        </w:tc>
        <w:tc>
          <w:tcPr>
            <w:tcW w:w="2086" w:type="dxa"/>
            <w:vAlign w:val="center"/>
          </w:tcPr>
          <w:p>
            <w:pPr>
              <w:spacing w:line="460" w:lineRule="exact"/>
              <w:jc w:val="center"/>
              <w:rPr>
                <w:rFonts w:ascii="宋体" w:hAnsi="宋体" w:eastAsia="宋体"/>
                <w:color w:val="000000"/>
                <w:szCs w:val="21"/>
              </w:rPr>
            </w:pPr>
            <w:r>
              <w:rPr>
                <w:rFonts w:hint="eastAsia" w:ascii="宋体" w:hAnsi="宋体" w:eastAsia="宋体"/>
                <w:color w:val="000000"/>
                <w:szCs w:val="21"/>
              </w:rPr>
              <w:t>合唱与指挥</w:t>
            </w:r>
          </w:p>
        </w:tc>
        <w:tc>
          <w:tcPr>
            <w:tcW w:w="60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000000"/>
                <w:szCs w:val="21"/>
                <w:lang w:eastAsia="zh-CN"/>
              </w:rPr>
            </w:pPr>
            <w:r>
              <w:rPr>
                <w:rFonts w:hint="eastAsia" w:ascii="宋体" w:hAnsi="宋体" w:eastAsia="宋体"/>
                <w:color w:val="000000"/>
                <w:sz w:val="18"/>
                <w:szCs w:val="18"/>
              </w:rPr>
              <w:t>通过重唱、合唱理论讲授和技能训练，掌握重唱、合唱声音训练、气息的掌握、声部的平衡、乐曲的处理和表现等方面的基本理论知识和技能，培养学生独立的组织和指导能力、合作能力及团队意识，能准确理解、处理不同风格的艺术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pPr>
              <w:spacing w:line="460" w:lineRule="exact"/>
              <w:jc w:val="center"/>
              <w:rPr>
                <w:rFonts w:ascii="宋体" w:hAnsi="宋体" w:eastAsia="宋体" w:cs="Times New Roman"/>
                <w:color w:val="000000"/>
                <w:kern w:val="2"/>
                <w:sz w:val="21"/>
                <w:szCs w:val="21"/>
                <w:lang w:val="en-US" w:eastAsia="zh-CN" w:bidi="ar-SA"/>
              </w:rPr>
            </w:pPr>
            <w:r>
              <w:rPr>
                <w:rFonts w:hint="eastAsia" w:ascii="宋体" w:hAnsi="宋体" w:eastAsia="宋体"/>
                <w:color w:val="000000"/>
                <w:szCs w:val="21"/>
              </w:rPr>
              <w:t>5</w:t>
            </w:r>
          </w:p>
        </w:tc>
        <w:tc>
          <w:tcPr>
            <w:tcW w:w="2086" w:type="dxa"/>
            <w:vAlign w:val="center"/>
          </w:tcPr>
          <w:p>
            <w:pPr>
              <w:spacing w:line="460" w:lineRule="exact"/>
              <w:jc w:val="center"/>
              <w:rPr>
                <w:rFonts w:ascii="宋体" w:hAnsi="宋体" w:eastAsia="宋体"/>
                <w:color w:val="000000"/>
                <w:szCs w:val="21"/>
              </w:rPr>
            </w:pPr>
            <w:r>
              <w:rPr>
                <w:rFonts w:hint="eastAsia" w:ascii="宋体" w:hAnsi="宋体" w:eastAsia="宋体"/>
                <w:color w:val="000000"/>
                <w:szCs w:val="21"/>
              </w:rPr>
              <w:t>专业（声乐表演、器乐演奏）</w:t>
            </w:r>
          </w:p>
        </w:tc>
        <w:tc>
          <w:tcPr>
            <w:tcW w:w="60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通过理论讲授、乐器演奏技巧的训练，了解乐器演奏的基本理论知识，学习基本演奏方法、乐器演奏技巧，熟练掌握至少一门乐器演奏技巧，具备器乐作品分析、处理能力和乐器演奏的能力；能够准确完整、富有表现力地演奏一定数量、不同风格的优秀器乐曲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000000"/>
                <w:szCs w:val="21"/>
                <w:lang w:eastAsia="zh-CN"/>
              </w:rPr>
            </w:pPr>
            <w:r>
              <w:rPr>
                <w:rFonts w:hint="eastAsia" w:ascii="宋体" w:hAnsi="宋体" w:eastAsia="宋体"/>
                <w:color w:val="000000"/>
                <w:sz w:val="18"/>
                <w:szCs w:val="18"/>
                <w:lang w:eastAsia="zh-CN"/>
              </w:rPr>
              <w:t>通过理论讲授，技巧训练，了解声乐演唱的基本理论知识，学习科学发声方法，建立正确的声音概念；训练演唱技能，提升声乐作品的分析，处理能力和歌曲演唱能力；能完整演唱一定数量，不同风格的中外经典，有代表性的优秀声乐曲目，提升舞台艺术表现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pPr>
              <w:spacing w:line="460" w:lineRule="exact"/>
              <w:jc w:val="center"/>
              <w:rPr>
                <w:rFonts w:hint="eastAsia" w:ascii="宋体" w:hAnsi="宋体" w:eastAsia="宋体"/>
                <w:color w:val="000000"/>
                <w:szCs w:val="21"/>
              </w:rPr>
            </w:pPr>
            <w:r>
              <w:rPr>
                <w:rFonts w:hint="eastAsia" w:ascii="宋体" w:hAnsi="宋体" w:eastAsia="宋体"/>
                <w:color w:val="000000"/>
                <w:szCs w:val="21"/>
                <w:lang w:val="en-US" w:eastAsia="zh-CN"/>
              </w:rPr>
              <w:t>6</w:t>
            </w:r>
          </w:p>
        </w:tc>
        <w:tc>
          <w:tcPr>
            <w:tcW w:w="2086" w:type="dxa"/>
            <w:vAlign w:val="center"/>
          </w:tcPr>
          <w:p>
            <w:pPr>
              <w:spacing w:line="460" w:lineRule="exact"/>
              <w:jc w:val="center"/>
              <w:rPr>
                <w:rFonts w:hint="eastAsia" w:ascii="宋体" w:hAnsi="宋体" w:eastAsia="宋体"/>
                <w:color w:val="000000"/>
                <w:szCs w:val="21"/>
              </w:rPr>
            </w:pPr>
            <w:r>
              <w:rPr>
                <w:rFonts w:hint="eastAsia" w:ascii="宋体" w:hAnsi="宋体" w:eastAsia="宋体"/>
                <w:color w:val="000000"/>
                <w:szCs w:val="21"/>
                <w:lang w:eastAsia="zh-CN"/>
              </w:rPr>
              <w:t>音乐教学法</w:t>
            </w:r>
          </w:p>
        </w:tc>
        <w:tc>
          <w:tcPr>
            <w:tcW w:w="60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该课程主要是通过对传统与现当代教育思潮、音乐学科教学法基础理论知识的讲解和以音乐教学实践为引导的教学案例分析相结合的方法，使学生对中国基础音乐教育改革成果和现状等有所了解，熟悉中小学音乐教学目标与教学方法，理解学校音乐教育对青少年学生进行审美教育、个性发展和人格塑造的重要影响，引导学生关注国外优秀的音乐教学法和中国基础教育现状和改革发展中的热点问题，培养学生基于我国的本土音乐文化展开对音乐教材、教学方法的本土化思考，为推进基础音乐教育事业的发展提供必要的学理素养和理论基础。</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bookmarkStart w:id="2" w:name="_Hlk20987985"/>
      <w:r>
        <w:rPr>
          <w:rFonts w:hint="eastAsia" w:ascii="宋体" w:hAnsi="宋体" w:cs="宋体"/>
          <w:sz w:val="24"/>
          <w:szCs w:val="24"/>
          <w:lang w:val="en-US" w:eastAsia="zh-CN"/>
        </w:rPr>
        <w:t>（3</w:t>
      </w:r>
      <w:r>
        <w:rPr>
          <w:rFonts w:hint="eastAsia" w:ascii="宋体" w:hAnsi="宋体" w:cs="宋体"/>
          <w:sz w:val="24"/>
          <w:szCs w:val="24"/>
          <w:lang w:eastAsia="zh-CN"/>
        </w:rPr>
        <w:t>）</w:t>
      </w:r>
      <w:bookmarkEnd w:id="2"/>
      <w:r>
        <w:rPr>
          <w:rFonts w:hint="eastAsia" w:ascii="宋体" w:hAnsi="宋体" w:cs="宋体"/>
          <w:sz w:val="24"/>
          <w:szCs w:val="24"/>
          <w:lang w:eastAsia="zh-CN"/>
        </w:rPr>
        <w:t>专业实践模块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包括校内实训、专业汇报、专业实操、顶岗实习等。</w:t>
      </w:r>
      <w:r>
        <w:rPr>
          <w:rFonts w:hint="eastAsia" w:ascii="宋体" w:hAnsi="宋体" w:eastAsia="宋体" w:cs="宋体"/>
          <w:sz w:val="24"/>
          <w:szCs w:val="24"/>
        </w:rPr>
        <w:t>除在课程中设置一定的实习、社会实践等安排之外，开设</w:t>
      </w:r>
      <w:r>
        <w:rPr>
          <w:rFonts w:hint="eastAsia" w:ascii="宋体" w:hAnsi="宋体" w:eastAsia="宋体" w:cs="宋体"/>
          <w:sz w:val="24"/>
          <w:szCs w:val="24"/>
          <w:lang w:eastAsia="zh-CN"/>
        </w:rPr>
        <w:t>综合性的排练、排演作品的</w:t>
      </w:r>
      <w:r>
        <w:rPr>
          <w:rFonts w:hint="eastAsia" w:ascii="宋体" w:hAnsi="宋体" w:eastAsia="宋体" w:cs="宋体"/>
          <w:sz w:val="24"/>
          <w:szCs w:val="24"/>
        </w:rPr>
        <w:t>教学</w:t>
      </w:r>
      <w:r>
        <w:rPr>
          <w:rFonts w:hint="eastAsia" w:ascii="宋体" w:hAnsi="宋体" w:eastAsia="宋体" w:cs="宋体"/>
          <w:sz w:val="24"/>
          <w:szCs w:val="24"/>
          <w:lang w:eastAsia="zh-CN"/>
        </w:rPr>
        <w:t>活动；每学期阶段性的汇报演出活动、毕业生演出活动；参加不同级别的专业比赛活动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创新创业</w:t>
      </w:r>
      <w:r>
        <w:rPr>
          <w:rFonts w:hint="eastAsia" w:ascii="宋体" w:hAnsi="宋体" w:cs="宋体"/>
          <w:sz w:val="24"/>
          <w:szCs w:val="24"/>
          <w:lang w:eastAsia="zh-CN"/>
        </w:rPr>
        <w:t>平台</w:t>
      </w:r>
      <w:r>
        <w:rPr>
          <w:rFonts w:hint="eastAsia" w:ascii="宋体" w:hAnsi="宋体" w:eastAsia="宋体" w:cs="宋体"/>
          <w:sz w:val="24"/>
          <w:szCs w:val="24"/>
          <w:lang w:eastAsia="zh-CN"/>
        </w:rPr>
        <w:t>课程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w:t>
      </w:r>
      <w:r>
        <w:rPr>
          <w:rFonts w:hint="eastAsia" w:ascii="宋体" w:hAnsi="宋体" w:eastAsia="宋体" w:cs="宋体"/>
          <w:sz w:val="24"/>
          <w:szCs w:val="24"/>
          <w:lang w:eastAsia="zh-CN"/>
        </w:rPr>
        <w:t>音工、电脑音乐制作、专业实操</w:t>
      </w:r>
      <w:r>
        <w:rPr>
          <w:rFonts w:hint="eastAsia" w:ascii="宋体" w:hAnsi="宋体" w:cs="宋体"/>
          <w:sz w:val="24"/>
          <w:szCs w:val="24"/>
          <w:lang w:eastAsia="zh-CN"/>
        </w:rPr>
        <w:t>、</w:t>
      </w:r>
      <w:r>
        <w:rPr>
          <w:rFonts w:hint="eastAsia" w:ascii="宋体" w:hAnsi="宋体" w:cs="宋体"/>
          <w:sz w:val="24"/>
          <w:szCs w:val="24"/>
          <w:lang w:val="en-US" w:eastAsia="zh-CN"/>
        </w:rPr>
        <w:t>健康教育、美育课程、职业素养、职业生涯规划</w:t>
      </w:r>
      <w:r>
        <w:rPr>
          <w:rFonts w:hint="eastAsia" w:ascii="宋体" w:hAnsi="宋体" w:eastAsia="宋体" w:cs="宋体"/>
          <w:sz w:val="24"/>
          <w:szCs w:val="24"/>
        </w:rPr>
        <w:t>等课程。要求在第</w:t>
      </w:r>
      <w:r>
        <w:rPr>
          <w:rFonts w:hint="eastAsia" w:ascii="宋体" w:hAnsi="宋体" w:cs="宋体"/>
          <w:sz w:val="24"/>
          <w:szCs w:val="24"/>
          <w:lang w:eastAsia="zh-CN"/>
        </w:rPr>
        <w:t>一、</w:t>
      </w:r>
      <w:r>
        <w:rPr>
          <w:rFonts w:hint="eastAsia" w:ascii="宋体" w:hAnsi="宋体" w:eastAsia="宋体" w:cs="宋体"/>
          <w:sz w:val="24"/>
          <w:szCs w:val="24"/>
        </w:rPr>
        <w:t>二、三、四学期内分类选择一到两门，考核通过后获得学分。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.其他要求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实施过程中，可以结合实际开设安全教育、社会责任、绿色环保、科学素养、前沿科技等方面的专题讲座（活动），将职业精神、工匠精神融入到专业课程教学和有关实践性教学环节中；组织开展德育活动、志愿服务活动和其他实践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学生在课程学习的基础上，参加全国计算机等级考试、普通话水平测试等，并根据自身情况选择不同等级，获得相应合格证书之后，给予选修学分奖励。</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（二）学时安排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总学时为</w:t>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913</w:t>
      </w:r>
      <w:r>
        <w:rPr>
          <w:rFonts w:hint="eastAsia" w:ascii="宋体" w:hAnsi="宋体" w:eastAsia="宋体" w:cs="宋体"/>
          <w:sz w:val="24"/>
          <w:szCs w:val="24"/>
        </w:rPr>
        <w:t>学时，总学分为</w:t>
      </w:r>
      <w:r>
        <w:rPr>
          <w:rFonts w:hint="eastAsia" w:ascii="宋体" w:hAnsi="宋体" w:eastAsia="宋体" w:cs="宋体"/>
          <w:sz w:val="24"/>
          <w:szCs w:val="24"/>
          <w:lang w:val="en-US" w:eastAsia="zh-CN"/>
        </w:rPr>
        <w:t>14</w:t>
      </w:r>
      <w:r>
        <w:rPr>
          <w:rFonts w:hint="eastAsia" w:ascii="宋体" w:hAnsi="宋体" w:cs="宋体"/>
          <w:sz w:val="24"/>
          <w:szCs w:val="24"/>
          <w:lang w:val="en-US" w:eastAsia="zh-CN"/>
        </w:rPr>
        <w:t>7</w:t>
      </w:r>
      <w:r>
        <w:rPr>
          <w:rFonts w:hint="eastAsia" w:ascii="宋体" w:hAnsi="宋体" w:eastAsia="宋体" w:cs="宋体"/>
          <w:sz w:val="24"/>
          <w:szCs w:val="24"/>
        </w:rPr>
        <w:t>学分。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公共</w:t>
      </w:r>
      <w:r>
        <w:rPr>
          <w:rFonts w:hint="eastAsia" w:ascii="宋体" w:hAnsi="宋体" w:eastAsia="宋体" w:cs="宋体"/>
          <w:sz w:val="24"/>
          <w:szCs w:val="24"/>
          <w:lang w:eastAsia="zh-CN"/>
        </w:rPr>
        <w:t>平台</w:t>
      </w:r>
      <w:r>
        <w:rPr>
          <w:rFonts w:hint="eastAsia" w:ascii="宋体" w:hAnsi="宋体" w:eastAsia="宋体" w:cs="宋体"/>
          <w:sz w:val="24"/>
          <w:szCs w:val="24"/>
        </w:rPr>
        <w:t>课程</w:t>
      </w:r>
      <w:r>
        <w:rPr>
          <w:rFonts w:hint="eastAsia" w:ascii="宋体" w:hAnsi="宋体" w:cs="宋体"/>
          <w:sz w:val="24"/>
          <w:szCs w:val="24"/>
          <w:lang w:val="en-US" w:eastAsia="zh-CN"/>
        </w:rPr>
        <w:t>898</w:t>
      </w:r>
      <w:r>
        <w:rPr>
          <w:rFonts w:hint="eastAsia" w:ascii="宋体" w:hAnsi="宋体" w:eastAsia="宋体" w:cs="宋体"/>
          <w:sz w:val="24"/>
          <w:szCs w:val="24"/>
        </w:rPr>
        <w:t>学时，占总学时</w:t>
      </w:r>
      <w:r>
        <w:rPr>
          <w:rFonts w:hint="eastAsia" w:ascii="宋体" w:hAnsi="宋体" w:cs="宋体"/>
          <w:sz w:val="24"/>
          <w:szCs w:val="24"/>
          <w:lang w:val="en-US" w:eastAsia="zh-CN"/>
        </w:rPr>
        <w:t>30.82</w:t>
      </w:r>
      <w:r>
        <w:rPr>
          <w:rFonts w:hint="eastAsia" w:ascii="宋体" w:hAnsi="宋体" w:eastAsia="宋体" w:cs="宋体"/>
          <w:sz w:val="24"/>
          <w:szCs w:val="24"/>
        </w:rPr>
        <w:t>%；</w:t>
      </w:r>
      <w:r>
        <w:rPr>
          <w:rFonts w:hint="eastAsia" w:ascii="宋体" w:hAnsi="宋体" w:eastAsia="宋体" w:cs="宋体"/>
          <w:sz w:val="24"/>
          <w:szCs w:val="24"/>
          <w:lang w:eastAsia="zh-CN"/>
        </w:rPr>
        <w:t>专业平台课程</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563</w:t>
      </w:r>
      <w:r>
        <w:rPr>
          <w:rFonts w:hint="eastAsia" w:ascii="宋体" w:hAnsi="宋体" w:eastAsia="宋体" w:cs="宋体"/>
          <w:sz w:val="24"/>
          <w:szCs w:val="24"/>
        </w:rPr>
        <w:t>学时，占总学时</w:t>
      </w:r>
      <w:r>
        <w:rPr>
          <w:rFonts w:hint="eastAsia" w:ascii="宋体" w:hAnsi="宋体" w:cs="宋体"/>
          <w:sz w:val="24"/>
          <w:szCs w:val="24"/>
          <w:lang w:val="en-US" w:eastAsia="zh-CN"/>
        </w:rPr>
        <w:t>53.66</w:t>
      </w:r>
      <w:r>
        <w:rPr>
          <w:rFonts w:hint="eastAsia" w:ascii="宋体" w:hAnsi="宋体" w:eastAsia="宋体" w:cs="宋体"/>
          <w:sz w:val="24"/>
          <w:szCs w:val="24"/>
        </w:rPr>
        <w:t>%</w:t>
      </w:r>
      <w:r>
        <w:rPr>
          <w:rFonts w:hint="eastAsia" w:ascii="宋体" w:hAnsi="宋体" w:eastAsia="宋体" w:cs="宋体"/>
          <w:sz w:val="24"/>
          <w:szCs w:val="24"/>
          <w:lang w:eastAsia="zh-CN"/>
        </w:rPr>
        <w:t>；创新创业平台课程</w:t>
      </w:r>
      <w:r>
        <w:rPr>
          <w:rFonts w:hint="eastAsia" w:ascii="宋体" w:hAnsi="宋体" w:eastAsia="宋体" w:cs="宋体"/>
          <w:sz w:val="24"/>
          <w:szCs w:val="24"/>
          <w:lang w:val="en-US" w:eastAsia="zh-CN"/>
        </w:rPr>
        <w:t>452学时，占学时的</w:t>
      </w:r>
      <w:r>
        <w:rPr>
          <w:rFonts w:hint="eastAsia" w:ascii="宋体" w:hAnsi="宋体" w:cs="宋体"/>
          <w:sz w:val="24"/>
          <w:szCs w:val="24"/>
          <w:lang w:val="en-US" w:eastAsia="zh-CN"/>
        </w:rPr>
        <w:t>15.52</w:t>
      </w:r>
      <w:r>
        <w:rPr>
          <w:rFonts w:hint="eastAsia" w:ascii="宋体" w:hAnsi="宋体" w:eastAsia="宋体" w:cs="宋体"/>
          <w:sz w:val="24"/>
          <w:szCs w:val="24"/>
          <w:lang w:val="en-US" w:eastAsia="zh-CN"/>
        </w:rPr>
        <w:t>%。详见</w:t>
      </w:r>
      <w:r>
        <w:rPr>
          <w:rFonts w:hint="eastAsia" w:ascii="宋体" w:hAnsi="宋体" w:eastAsia="宋体" w:cs="宋体"/>
          <w:sz w:val="24"/>
          <w:szCs w:val="24"/>
        </w:rPr>
        <w:t>表3</w:t>
      </w:r>
      <w:r>
        <w:rPr>
          <w:rFonts w:hint="eastAsia" w:ascii="宋体" w:hAnsi="宋体" w:eastAsia="宋体" w:cs="宋体"/>
          <w:sz w:val="24"/>
          <w:szCs w:val="24"/>
          <w:lang w:eastAsia="zh-CN"/>
        </w:rPr>
        <w:t>及表</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pPr>
        <w:spacing w:line="440" w:lineRule="exact"/>
        <w:ind w:firstLine="422" w:firstLineChars="200"/>
        <w:jc w:val="center"/>
        <w:rPr>
          <w:rFonts w:hint="eastAsia" w:ascii="宋体" w:hAnsi="宋体" w:eastAsia="宋体" w:cs="宋体"/>
          <w:b/>
          <w:bCs/>
          <w:sz w:val="21"/>
          <w:szCs w:val="21"/>
        </w:rPr>
      </w:pPr>
    </w:p>
    <w:p>
      <w:pPr>
        <w:spacing w:line="440" w:lineRule="exact"/>
        <w:ind w:firstLine="422" w:firstLineChars="200"/>
        <w:jc w:val="center"/>
        <w:rPr>
          <w:rFonts w:hint="eastAsia" w:ascii="宋体" w:hAnsi="宋体" w:eastAsia="宋体" w:cs="宋体"/>
          <w:b/>
          <w:bCs/>
          <w:sz w:val="21"/>
          <w:szCs w:val="21"/>
        </w:rPr>
      </w:pPr>
    </w:p>
    <w:p>
      <w:pPr>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表</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：学时安排</w:t>
      </w:r>
    </w:p>
    <w:tbl>
      <w:tblPr>
        <w:tblStyle w:val="9"/>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1381"/>
        <w:gridCol w:w="1590"/>
        <w:gridCol w:w="1080"/>
        <w:gridCol w:w="1200"/>
        <w:gridCol w:w="1065"/>
        <w:gridCol w:w="1080"/>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A</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B</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C</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D</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学分数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r>
              <w:rPr>
                <w:rStyle w:val="20"/>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学时数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r>
              <w:rPr>
                <w:rStyle w:val="20"/>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公共平台课程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思政模块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数理模块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专业平台课程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专业基础模块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专业核心模块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专业实践模块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创新创业平台课程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理论实践课时比</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学时数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r>
              <w:rPr>
                <w:rStyle w:val="20"/>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理论教学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214630</wp:posOffset>
                  </wp:positionH>
                  <wp:positionV relativeFrom="paragraph">
                    <wp:posOffset>171450</wp:posOffset>
                  </wp:positionV>
                  <wp:extent cx="325120" cy="0"/>
                  <wp:effectExtent l="0" t="0" r="0" b="0"/>
                  <wp:wrapNone/>
                  <wp:docPr id="14" name="直接连接符_27"/>
                  <wp:cNvGraphicFramePr/>
                  <a:graphic xmlns:a="http://schemas.openxmlformats.org/drawingml/2006/main">
                    <a:graphicData uri="http://schemas.openxmlformats.org/drawingml/2006/picture">
                      <pic:pic xmlns:pic="http://schemas.openxmlformats.org/drawingml/2006/picture">
                        <pic:nvPicPr>
                          <pic:cNvPr id="14" name="直接连接符_27"/>
                          <pic:cNvPicPr/>
                        </pic:nvPicPr>
                        <pic:blipFill>
                          <a:blip r:embed="rId7"/>
                          <a:stretch>
                            <a:fillRect/>
                          </a:stretch>
                        </pic:blipFill>
                        <pic:spPr>
                          <a:xfrm>
                            <a:off x="0" y="0"/>
                            <a:ext cx="325120" cy="0"/>
                          </a:xfrm>
                          <a:prstGeom prst="rect">
                            <a:avLst/>
                          </a:prstGeom>
                          <a:noFill/>
                          <a:ln>
                            <a:noFill/>
                          </a:ln>
                        </pic:spPr>
                      </pic:pic>
                    </a:graphicData>
                  </a:graphic>
                </wp:anchor>
              </w:drawing>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235585</wp:posOffset>
                  </wp:positionH>
                  <wp:positionV relativeFrom="paragraph">
                    <wp:posOffset>178435</wp:posOffset>
                  </wp:positionV>
                  <wp:extent cx="325120" cy="0"/>
                  <wp:effectExtent l="0" t="0" r="0" b="0"/>
                  <wp:wrapNone/>
                  <wp:docPr id="13" name="直接连接符_30"/>
                  <wp:cNvGraphicFramePr/>
                  <a:graphic xmlns:a="http://schemas.openxmlformats.org/drawingml/2006/main">
                    <a:graphicData uri="http://schemas.openxmlformats.org/drawingml/2006/picture">
                      <pic:pic xmlns:pic="http://schemas.openxmlformats.org/drawingml/2006/picture">
                        <pic:nvPicPr>
                          <pic:cNvPr id="13" name="直接连接符_30"/>
                          <pic:cNvPicPr/>
                        </pic:nvPicPr>
                        <pic:blipFill>
                          <a:blip r:embed="rId7"/>
                          <a:stretch>
                            <a:fillRect/>
                          </a:stretch>
                        </pic:blipFill>
                        <pic:spPr>
                          <a:xfrm>
                            <a:off x="0" y="0"/>
                            <a:ext cx="325120" cy="0"/>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实践教学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214630</wp:posOffset>
                  </wp:positionH>
                  <wp:positionV relativeFrom="paragraph">
                    <wp:posOffset>190500</wp:posOffset>
                  </wp:positionV>
                  <wp:extent cx="325120" cy="0"/>
                  <wp:effectExtent l="0" t="0" r="0" b="0"/>
                  <wp:wrapNone/>
                  <wp:docPr id="10" name="直接连接符_29"/>
                  <wp:cNvGraphicFramePr/>
                  <a:graphic xmlns:a="http://schemas.openxmlformats.org/drawingml/2006/main">
                    <a:graphicData uri="http://schemas.openxmlformats.org/drawingml/2006/picture">
                      <pic:pic xmlns:pic="http://schemas.openxmlformats.org/drawingml/2006/picture">
                        <pic:nvPicPr>
                          <pic:cNvPr id="10" name="直接连接符_29"/>
                          <pic:cNvPicPr/>
                        </pic:nvPicPr>
                        <pic:blipFill>
                          <a:blip r:embed="rId7"/>
                          <a:stretch>
                            <a:fillRect/>
                          </a:stretch>
                        </pic:blipFill>
                        <pic:spPr>
                          <a:xfrm>
                            <a:off x="0" y="0"/>
                            <a:ext cx="325120" cy="0"/>
                          </a:xfrm>
                          <a:prstGeom prst="rect">
                            <a:avLst/>
                          </a:prstGeom>
                          <a:noFill/>
                          <a:ln>
                            <a:noFill/>
                          </a:ln>
                        </pic:spPr>
                      </pic:pic>
                    </a:graphicData>
                  </a:graphic>
                </wp:anchor>
              </w:drawing>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249555</wp:posOffset>
                  </wp:positionH>
                  <wp:positionV relativeFrom="paragraph">
                    <wp:posOffset>196850</wp:posOffset>
                  </wp:positionV>
                  <wp:extent cx="325120" cy="0"/>
                  <wp:effectExtent l="0" t="0" r="0" b="0"/>
                  <wp:wrapNone/>
                  <wp:docPr id="12" name="直接连接符_32"/>
                  <wp:cNvGraphicFramePr/>
                  <a:graphic xmlns:a="http://schemas.openxmlformats.org/drawingml/2006/main">
                    <a:graphicData uri="http://schemas.openxmlformats.org/drawingml/2006/picture">
                      <pic:pic xmlns:pic="http://schemas.openxmlformats.org/drawingml/2006/picture">
                        <pic:nvPicPr>
                          <pic:cNvPr id="12" name="直接连接符_32"/>
                          <pic:cNvPicPr/>
                        </pic:nvPicPr>
                        <pic:blipFill>
                          <a:blip r:embed="rId7"/>
                          <a:stretch>
                            <a:fillRect/>
                          </a:stretch>
                        </pic:blipFill>
                        <pic:spPr>
                          <a:xfrm>
                            <a:off x="0" y="0"/>
                            <a:ext cx="325120" cy="0"/>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214630</wp:posOffset>
                  </wp:positionH>
                  <wp:positionV relativeFrom="paragraph">
                    <wp:posOffset>171450</wp:posOffset>
                  </wp:positionV>
                  <wp:extent cx="325120" cy="0"/>
                  <wp:effectExtent l="0" t="0" r="0" b="0"/>
                  <wp:wrapNone/>
                  <wp:docPr id="11" name="直接连接符_33"/>
                  <wp:cNvGraphicFramePr/>
                  <a:graphic xmlns:a="http://schemas.openxmlformats.org/drawingml/2006/main">
                    <a:graphicData uri="http://schemas.openxmlformats.org/drawingml/2006/picture">
                      <pic:pic xmlns:pic="http://schemas.openxmlformats.org/drawingml/2006/picture">
                        <pic:nvPicPr>
                          <pic:cNvPr id="11" name="直接连接符_33"/>
                          <pic:cNvPicPr/>
                        </pic:nvPicPr>
                        <pic:blipFill>
                          <a:blip r:embed="rId7"/>
                          <a:stretch>
                            <a:fillRect/>
                          </a:stretch>
                        </pic:blipFill>
                        <pic:spPr>
                          <a:xfrm>
                            <a:off x="0" y="0"/>
                            <a:ext cx="325120" cy="0"/>
                          </a:xfrm>
                          <a:prstGeom prst="rect">
                            <a:avLst/>
                          </a:prstGeom>
                          <a:noFill/>
                          <a:ln>
                            <a:noFill/>
                          </a:ln>
                        </pic:spPr>
                      </pic:pic>
                    </a:graphicData>
                  </a:graphic>
                </wp:anchor>
              </w:drawing>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235585</wp:posOffset>
                  </wp:positionH>
                  <wp:positionV relativeFrom="paragraph">
                    <wp:posOffset>171450</wp:posOffset>
                  </wp:positionV>
                  <wp:extent cx="325120" cy="0"/>
                  <wp:effectExtent l="0" t="0" r="0" b="0"/>
                  <wp:wrapNone/>
                  <wp:docPr id="9" name="直接连接符_34"/>
                  <wp:cNvGraphicFramePr/>
                  <a:graphic xmlns:a="http://schemas.openxmlformats.org/drawingml/2006/main">
                    <a:graphicData uri="http://schemas.openxmlformats.org/drawingml/2006/picture">
                      <pic:pic xmlns:pic="http://schemas.openxmlformats.org/drawingml/2006/picture">
                        <pic:nvPicPr>
                          <pic:cNvPr id="9" name="直接连接符_34"/>
                          <pic:cNvPicPr/>
                        </pic:nvPicPr>
                        <pic:blipFill>
                          <a:blip r:embed="rId7"/>
                          <a:stretch>
                            <a:fillRect/>
                          </a:stretch>
                        </pic:blipFill>
                        <pic:spPr>
                          <a:xfrm>
                            <a:off x="0" y="0"/>
                            <a:ext cx="325120" cy="0"/>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学分数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r>
              <w:rPr>
                <w:rStyle w:val="20"/>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235585</wp:posOffset>
                  </wp:positionH>
                  <wp:positionV relativeFrom="paragraph">
                    <wp:posOffset>152400</wp:posOffset>
                  </wp:positionV>
                  <wp:extent cx="325120" cy="0"/>
                  <wp:effectExtent l="0" t="0" r="0" b="0"/>
                  <wp:wrapNone/>
                  <wp:docPr id="8" name="直接连接符_12"/>
                  <wp:cNvGraphicFramePr/>
                  <a:graphic xmlns:a="http://schemas.openxmlformats.org/drawingml/2006/main">
                    <a:graphicData uri="http://schemas.openxmlformats.org/drawingml/2006/picture">
                      <pic:pic xmlns:pic="http://schemas.openxmlformats.org/drawingml/2006/picture">
                        <pic:nvPicPr>
                          <pic:cNvPr id="8" name="直接连接符_12"/>
                          <pic:cNvPicPr/>
                        </pic:nvPicPr>
                        <pic:blipFill>
                          <a:blip r:embed="rId7"/>
                          <a:stretch>
                            <a:fillRect/>
                          </a:stretch>
                        </pic:blipFill>
                        <pic:spPr>
                          <a:xfrm>
                            <a:off x="0" y="0"/>
                            <a:ext cx="325120" cy="0"/>
                          </a:xfrm>
                          <a:prstGeom prst="rect">
                            <a:avLst/>
                          </a:prstGeom>
                          <a:noFill/>
                          <a:ln>
                            <a:noFill/>
                          </a:ln>
                        </pic:spPr>
                      </pic:pic>
                    </a:graphicData>
                  </a:graphic>
                </wp:anchor>
              </w:drawing>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235585</wp:posOffset>
                  </wp:positionH>
                  <wp:positionV relativeFrom="paragraph">
                    <wp:posOffset>164465</wp:posOffset>
                  </wp:positionV>
                  <wp:extent cx="325120" cy="0"/>
                  <wp:effectExtent l="0" t="0" r="0" b="0"/>
                  <wp:wrapNone/>
                  <wp:docPr id="7" name="直接连接符_13"/>
                  <wp:cNvGraphicFramePr/>
                  <a:graphic xmlns:a="http://schemas.openxmlformats.org/drawingml/2006/main">
                    <a:graphicData uri="http://schemas.openxmlformats.org/drawingml/2006/picture">
                      <pic:pic xmlns:pic="http://schemas.openxmlformats.org/drawingml/2006/picture">
                        <pic:nvPicPr>
                          <pic:cNvPr id="7" name="直接连接符_13"/>
                          <pic:cNvPicPr/>
                        </pic:nvPicPr>
                        <pic:blipFill>
                          <a:blip r:embed="rId7"/>
                          <a:stretch>
                            <a:fillRect/>
                          </a:stretch>
                        </pic:blipFill>
                        <pic:spPr>
                          <a:xfrm>
                            <a:off x="0" y="0"/>
                            <a:ext cx="325120" cy="0"/>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221615</wp:posOffset>
                  </wp:positionH>
                  <wp:positionV relativeFrom="paragraph">
                    <wp:posOffset>164465</wp:posOffset>
                  </wp:positionV>
                  <wp:extent cx="325120" cy="0"/>
                  <wp:effectExtent l="0" t="0" r="0" b="0"/>
                  <wp:wrapNone/>
                  <wp:docPr id="4" name="直接连接符_15"/>
                  <wp:cNvGraphicFramePr/>
                  <a:graphic xmlns:a="http://schemas.openxmlformats.org/drawingml/2006/main">
                    <a:graphicData uri="http://schemas.openxmlformats.org/drawingml/2006/picture">
                      <pic:pic xmlns:pic="http://schemas.openxmlformats.org/drawingml/2006/picture">
                        <pic:nvPicPr>
                          <pic:cNvPr id="4" name="直接连接符_15"/>
                          <pic:cNvPicPr/>
                        </pic:nvPicPr>
                        <pic:blipFill>
                          <a:blip r:embed="rId7"/>
                          <a:stretch>
                            <a:fillRect/>
                          </a:stretch>
                        </pic:blipFill>
                        <pic:spPr>
                          <a:xfrm>
                            <a:off x="0" y="0"/>
                            <a:ext cx="325120" cy="0"/>
                          </a:xfrm>
                          <a:prstGeom prst="rect">
                            <a:avLst/>
                          </a:prstGeom>
                          <a:noFill/>
                          <a:ln>
                            <a:noFill/>
                          </a:ln>
                        </pic:spPr>
                      </pic:pic>
                    </a:graphicData>
                  </a:graphic>
                </wp:anchor>
              </w:drawing>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171450</wp:posOffset>
                  </wp:positionV>
                  <wp:extent cx="325120" cy="0"/>
                  <wp:effectExtent l="0" t="0" r="0" b="0"/>
                  <wp:wrapNone/>
                  <wp:docPr id="5" name="直接连接符_17"/>
                  <wp:cNvGraphicFramePr/>
                  <a:graphic xmlns:a="http://schemas.openxmlformats.org/drawingml/2006/main">
                    <a:graphicData uri="http://schemas.openxmlformats.org/drawingml/2006/picture">
                      <pic:pic xmlns:pic="http://schemas.openxmlformats.org/drawingml/2006/picture">
                        <pic:nvPicPr>
                          <pic:cNvPr id="5" name="直接连接符_17"/>
                          <pic:cNvPicPr/>
                        </pic:nvPicPr>
                        <pic:blipFill>
                          <a:blip r:embed="rId7"/>
                          <a:stretch>
                            <a:fillRect/>
                          </a:stretch>
                        </pic:blipFill>
                        <pic:spPr>
                          <a:xfrm>
                            <a:off x="0" y="0"/>
                            <a:ext cx="325120" cy="0"/>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171450</wp:posOffset>
                  </wp:positionV>
                  <wp:extent cx="325120" cy="0"/>
                  <wp:effectExtent l="0" t="0" r="0" b="0"/>
                  <wp:wrapNone/>
                  <wp:docPr id="6" name="直接连接符_16"/>
                  <wp:cNvGraphicFramePr/>
                  <a:graphic xmlns:a="http://schemas.openxmlformats.org/drawingml/2006/main">
                    <a:graphicData uri="http://schemas.openxmlformats.org/drawingml/2006/picture">
                      <pic:pic xmlns:pic="http://schemas.openxmlformats.org/drawingml/2006/picture">
                        <pic:nvPicPr>
                          <pic:cNvPr id="6" name="直接连接符_16"/>
                          <pic:cNvPicPr/>
                        </pic:nvPicPr>
                        <pic:blipFill>
                          <a:blip r:embed="rId7"/>
                          <a:stretch>
                            <a:fillRect/>
                          </a:stretch>
                        </pic:blipFill>
                        <pic:spPr>
                          <a:xfrm>
                            <a:off x="0" y="0"/>
                            <a:ext cx="325120" cy="0"/>
                          </a:xfrm>
                          <a:prstGeom prst="rect">
                            <a:avLst/>
                          </a:prstGeom>
                          <a:noFill/>
                          <a:ln>
                            <a:noFill/>
                          </a:ln>
                        </pic:spPr>
                      </pic:pic>
                    </a:graphicData>
                  </a:graphic>
                </wp:anchor>
              </w:drawing>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249555</wp:posOffset>
                  </wp:positionH>
                  <wp:positionV relativeFrom="paragraph">
                    <wp:posOffset>171450</wp:posOffset>
                  </wp:positionV>
                  <wp:extent cx="325120" cy="0"/>
                  <wp:effectExtent l="0" t="0" r="0" b="0"/>
                  <wp:wrapNone/>
                  <wp:docPr id="3" name="直接连接符_18"/>
                  <wp:cNvGraphicFramePr/>
                  <a:graphic xmlns:a="http://schemas.openxmlformats.org/drawingml/2006/main">
                    <a:graphicData uri="http://schemas.openxmlformats.org/drawingml/2006/picture">
                      <pic:pic xmlns:pic="http://schemas.openxmlformats.org/drawingml/2006/picture">
                        <pic:nvPicPr>
                          <pic:cNvPr id="3" name="直接连接符_18"/>
                          <pic:cNvPicPr/>
                        </pic:nvPicPr>
                        <pic:blipFill>
                          <a:blip r:embed="rId7"/>
                          <a:stretch>
                            <a:fillRect/>
                          </a:stretch>
                        </pic:blipFill>
                        <pic:spPr>
                          <a:xfrm>
                            <a:off x="0" y="0"/>
                            <a:ext cx="325120" cy="0"/>
                          </a:xfrm>
                          <a:prstGeom prst="rect">
                            <a:avLst/>
                          </a:prstGeom>
                          <a:noFill/>
                          <a:ln>
                            <a:noFill/>
                          </a:ln>
                        </pic:spPr>
                      </pic:pic>
                    </a:graphicData>
                  </a:graphic>
                </wp:anchor>
              </w:drawing>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1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填表说明：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1.请首先填写合计数，占比可自动计算。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2.占比</w:t>
            </w:r>
            <w:r>
              <w:rPr>
                <w:rStyle w:val="20"/>
                <w:lang w:val="en-US" w:eastAsia="zh-CN" w:bidi="ar"/>
              </w:rPr>
              <w:t>1</w:t>
            </w:r>
            <w:r>
              <w:rPr>
                <w:rFonts w:hint="eastAsia" w:ascii="宋体" w:hAnsi="宋体" w:eastAsia="宋体" w:cs="宋体"/>
                <w:i w:val="0"/>
                <w:iCs w:val="0"/>
                <w:color w:val="000000"/>
                <w:kern w:val="0"/>
                <w:sz w:val="22"/>
                <w:szCs w:val="22"/>
                <w:u w:val="none"/>
                <w:lang w:val="en-US" w:eastAsia="zh-CN" w:bidi="ar"/>
              </w:rPr>
              <w:t>指该项目学分数占总学分数的比值，占比</w:t>
            </w:r>
            <w:r>
              <w:rPr>
                <w:rStyle w:val="20"/>
                <w:lang w:val="en-US" w:eastAsia="zh-CN" w:bidi="ar"/>
              </w:rPr>
              <w:t>2</w:t>
            </w:r>
            <w:r>
              <w:rPr>
                <w:rFonts w:hint="eastAsia" w:ascii="宋体" w:hAnsi="宋体" w:eastAsia="宋体" w:cs="宋体"/>
                <w:i w:val="0"/>
                <w:iCs w:val="0"/>
                <w:color w:val="000000"/>
                <w:kern w:val="0"/>
                <w:sz w:val="22"/>
                <w:szCs w:val="22"/>
                <w:u w:val="none"/>
                <w:lang w:val="en-US" w:eastAsia="zh-CN" w:bidi="ar"/>
              </w:rPr>
              <w:t>指该项目学时数占总学时数的比值，不同课程类别占比合计为100%，即：D1+D2+……+D7=100。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3.实践教学占总学时比例控制在50%以上。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4.选修学分制控制在总学分数的15%-20%之间。</w:t>
            </w:r>
          </w:p>
        </w:tc>
      </w:tr>
    </w:tbl>
    <w:p>
      <w:pPr>
        <w:rPr>
          <w:rFonts w:hint="eastAsia" w:ascii="楷体" w:hAnsi="楷体" w:eastAsia="楷体" w:cs="楷体"/>
          <w:b/>
          <w:bCs/>
          <w:szCs w:val="21"/>
        </w:rPr>
      </w:pPr>
      <w:r>
        <w:rPr>
          <w:rFonts w:hint="eastAsia" w:ascii="楷体" w:hAnsi="楷体" w:eastAsia="楷体" w:cs="楷体"/>
          <w:b/>
          <w:bCs/>
          <w:szCs w:val="21"/>
        </w:rPr>
        <w:br w:type="page"/>
      </w:r>
    </w:p>
    <w:p>
      <w:pPr>
        <w:spacing w:line="440" w:lineRule="exact"/>
        <w:ind w:firstLine="422" w:firstLineChars="200"/>
        <w:jc w:val="center"/>
        <w:rPr>
          <w:rFonts w:hint="eastAsia" w:ascii="楷体" w:hAnsi="楷体" w:eastAsia="楷体" w:cs="楷体"/>
          <w:b/>
          <w:bCs/>
          <w:szCs w:val="21"/>
        </w:rPr>
        <w:sectPr>
          <w:footerReference r:id="rId3" w:type="default"/>
          <w:pgSz w:w="11910" w:h="16840"/>
          <w:pgMar w:top="1420" w:right="1560" w:bottom="1160" w:left="1680" w:header="877" w:footer="974" w:gutter="0"/>
          <w:pgBorders>
            <w:top w:val="none" w:sz="0" w:space="0"/>
            <w:left w:val="none" w:sz="0" w:space="0"/>
            <w:bottom w:val="none" w:sz="0" w:space="0"/>
            <w:right w:val="none" w:sz="0" w:space="0"/>
          </w:pgBorders>
          <w:pgNumType w:start="1"/>
          <w:cols w:space="720" w:num="1"/>
        </w:sectPr>
      </w:pPr>
    </w:p>
    <w:p>
      <w:pPr>
        <w:spacing w:line="440" w:lineRule="exact"/>
        <w:ind w:firstLine="422" w:firstLineChars="200"/>
        <w:jc w:val="center"/>
        <w:rPr>
          <w:rFonts w:asciiTheme="minorEastAsia" w:hAnsiTheme="minorEastAsia" w:eastAsiaTheme="minorEastAsia" w:cstheme="minorEastAsia"/>
          <w:b/>
          <w:bCs/>
          <w:szCs w:val="21"/>
        </w:rPr>
      </w:pPr>
      <w:r>
        <w:rPr>
          <w:rFonts w:hint="eastAsia" w:ascii="楷体" w:hAnsi="楷体" w:eastAsia="楷体" w:cs="楷体"/>
          <w:b/>
          <w:bCs/>
          <w:szCs w:val="21"/>
        </w:rPr>
        <w:t>表</w:t>
      </w:r>
      <w:r>
        <w:rPr>
          <w:rFonts w:hint="eastAsia" w:ascii="楷体" w:hAnsi="楷体" w:eastAsia="楷体" w:cs="楷体"/>
          <w:b/>
          <w:bCs/>
          <w:szCs w:val="21"/>
          <w:lang w:val="en-US" w:eastAsia="zh-CN"/>
        </w:rPr>
        <w:t>4</w:t>
      </w:r>
      <w:r>
        <w:rPr>
          <w:rFonts w:hint="eastAsia" w:ascii="楷体" w:hAnsi="楷体" w:eastAsia="楷体" w:cs="楷体"/>
          <w:b/>
          <w:bCs/>
          <w:szCs w:val="21"/>
        </w:rPr>
        <w:t>：教学进程总体安排表</w:t>
      </w:r>
    </w:p>
    <w:tbl>
      <w:tblPr>
        <w:tblStyle w:val="9"/>
        <w:tblW w:w="142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640"/>
        <w:gridCol w:w="472"/>
        <w:gridCol w:w="1071"/>
        <w:gridCol w:w="3525"/>
        <w:gridCol w:w="480"/>
        <w:gridCol w:w="450"/>
        <w:gridCol w:w="435"/>
        <w:gridCol w:w="585"/>
        <w:gridCol w:w="585"/>
        <w:gridCol w:w="525"/>
        <w:gridCol w:w="705"/>
        <w:gridCol w:w="765"/>
        <w:gridCol w:w="705"/>
        <w:gridCol w:w="690"/>
        <w:gridCol w:w="705"/>
        <w:gridCol w:w="64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1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模块</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课程类别</w:t>
            </w:r>
          </w:p>
        </w:tc>
        <w:tc>
          <w:tcPr>
            <w:tcW w:w="47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7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课程编码</w:t>
            </w:r>
          </w:p>
        </w:tc>
        <w:tc>
          <w:tcPr>
            <w:tcW w:w="3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课程名称</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考核方法</w:t>
            </w:r>
          </w:p>
        </w:tc>
        <w:tc>
          <w:tcPr>
            <w:tcW w:w="43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学分</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学时数分配</w:t>
            </w:r>
          </w:p>
        </w:tc>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授课周学时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课程归属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考试</w:t>
            </w:r>
          </w:p>
        </w:tc>
        <w:tc>
          <w:tcPr>
            <w:tcW w:w="4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考查</w:t>
            </w:r>
          </w:p>
        </w:tc>
        <w:tc>
          <w:tcPr>
            <w:tcW w:w="43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8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共计</w:t>
            </w:r>
          </w:p>
        </w:tc>
        <w:tc>
          <w:tcPr>
            <w:tcW w:w="111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41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7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43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理论教学</w:t>
            </w:r>
          </w:p>
        </w:tc>
        <w:tc>
          <w:tcPr>
            <w:tcW w:w="5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践</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教</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第一学期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第二学期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第三学期</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第四学期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第五学期</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第六学期</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公共平台课程</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思政类</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GJ1A010</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思想道德与法治</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GJ1A012</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简明新疆地方史教程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GJ1A011</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GJ1A004</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毛泽东思想和中国特色社会主义理论体系概论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习近平新时代中国特色社会主义思想概论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XC1A007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-XC1A010</w:t>
            </w:r>
          </w:p>
        </w:tc>
        <w:tc>
          <w:tcPr>
            <w:tcW w:w="35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形势与政策</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每学期8学时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每学期8学时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每学期8学时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每学期8学时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小计</w:t>
            </w:r>
          </w:p>
        </w:tc>
        <w:tc>
          <w:tcPr>
            <w:tcW w:w="48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公共类</w:t>
            </w:r>
          </w:p>
        </w:tc>
        <w:tc>
          <w:tcPr>
            <w:tcW w:w="4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XS2A005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-XS2A008</w:t>
            </w:r>
          </w:p>
        </w:tc>
        <w:tc>
          <w:tcPr>
            <w:tcW w:w="35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德育教育/安全教育/法律教育/团课团日活动/防毒品教育/民族团结教育/环保讲座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学生处、团委、保卫处、教务处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BW1C001</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军事技能（军训）</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保卫处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BW1C002</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军事理论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网络必修课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GJ2A001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-GJ2A004</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汉语言教学部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XS1A001</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心理健康教育</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CM1A001</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传媒技术系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JW1A001</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中华文化传统课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网络必修课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XS1A004</w:t>
            </w:r>
          </w:p>
        </w:tc>
        <w:tc>
          <w:tcPr>
            <w:tcW w:w="35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劳动教育</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单列类（选考民族语文）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HJ1A017-HJ1A018</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大学语文（语文基础模块一、二）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汉语言教学部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HJ1A019</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大学语文（普通话模块）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汉语言教学部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SF1A022</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大学语文（文学欣赏模块）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师范教育系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SF1A023</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大学语文（应用文写作模块）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师范教育系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单列类（选考民族语文）小计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dxa"/>
            <w:vMerge w:val="restart"/>
            <w:tcBorders>
              <w:top w:val="nil"/>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创新创业平台课程</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专业基础模块</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YW3B600-YW3B603</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钢琴大课(课证融通课程)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525"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YW3B604-YW3B607</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声乐大课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YW3B608-YW3B609</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基本乐理(课证融通课程)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YW3B610-YW3B613</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视唱练耳(课证融通课程)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YW3B614</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音乐作品欣赏(课证融通课程)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单列类（选考民族语文）小计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专业核心模块</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YW3B618</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合唱与指挥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YW3B619-YW3B620</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即兴伴奏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YW3B621</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文艺活动策划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YW3B622-YW3B624</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舞台实践</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YW3B615-YW3B617</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舞蹈</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YW3C627-YW3C631</w:t>
            </w:r>
          </w:p>
        </w:tc>
        <w:tc>
          <w:tcPr>
            <w:tcW w:w="3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钢琴/手风琴/声乐（课证融通课程）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YW3B637</w:t>
            </w:r>
          </w:p>
        </w:tc>
        <w:tc>
          <w:tcPr>
            <w:tcW w:w="35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音乐教学法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2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单列类（选考民族语文）小计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41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专业实践模块</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YW3C632</w:t>
            </w:r>
          </w:p>
        </w:tc>
        <w:tc>
          <w:tcPr>
            <w:tcW w:w="35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岗位实习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41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单列类（选考民族语文）小计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创新创业课程</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ZJ1A001</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职业生涯规划（必修）</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招就中心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ZJ1A002</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就业指导（必修）</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招就中心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双创专业课</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1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YW3B625-YW3B626</w:t>
            </w:r>
          </w:p>
        </w:tc>
        <w:tc>
          <w:tcPr>
            <w:tcW w:w="3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电脑音乐制作基础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YW3B633</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电脑制谱</w:t>
            </w:r>
          </w:p>
        </w:tc>
        <w:tc>
          <w:tcPr>
            <w:tcW w:w="480"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YW3B635</w:t>
            </w: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钢琴调律</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YW3B636</w:t>
            </w:r>
          </w:p>
        </w:tc>
        <w:tc>
          <w:tcPr>
            <w:tcW w:w="3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音工</w:t>
            </w:r>
          </w:p>
        </w:tc>
        <w:tc>
          <w:tcPr>
            <w:tcW w:w="480"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7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音乐与舞蹈系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双创选修课（环境保护类、安全教育类、国学类）</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网络选修课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马克思主义理论类课程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网络必修课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1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四史教育</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网络必修课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健康教育</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网络必修课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美育课程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网络必修课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职业素养</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网络必修课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双创任选项目</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单列类（选考民族语文）小计</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7"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0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单列类（选考民族语文）总学时数及周学时数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71"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525"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4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4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0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853"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备注：创新创业类讲座、大学生创新项目、创新创业类大赛、技能大赛、创新创业类社团活动，专利、论文、自主创业等，由学生自主选择，要求必须修满4学分。</w:t>
            </w:r>
          </w:p>
        </w:tc>
      </w:tr>
    </w:tbl>
    <w:p>
      <w:pPr>
        <w:rPr>
          <w:rFonts w:hint="eastAsia" w:ascii="方正大标宋简体" w:eastAsia="方正大标宋简体"/>
          <w:sz w:val="24"/>
          <w:szCs w:val="24"/>
        </w:rPr>
      </w:pPr>
      <w:r>
        <w:rPr>
          <w:rFonts w:hint="eastAsia" w:ascii="方正大标宋简体" w:eastAsia="方正大标宋简体"/>
          <w:sz w:val="24"/>
          <w:szCs w:val="24"/>
        </w:rPr>
        <w:br w:type="page"/>
      </w:r>
    </w:p>
    <w:p>
      <w:pPr>
        <w:spacing w:line="440" w:lineRule="exact"/>
        <w:rPr>
          <w:rFonts w:hint="eastAsia" w:ascii="方正大标宋简体" w:eastAsia="方正大标宋简体"/>
          <w:sz w:val="24"/>
          <w:szCs w:val="24"/>
        </w:rPr>
        <w:sectPr>
          <w:footerReference r:id="rId4" w:type="default"/>
          <w:pgSz w:w="16840" w:h="11910" w:orient="landscape"/>
          <w:pgMar w:top="1678" w:right="1420" w:bottom="1559" w:left="1160" w:header="877" w:footer="975" w:gutter="0"/>
          <w:pgBorders>
            <w:top w:val="none" w:sz="0" w:space="0"/>
            <w:left w:val="none" w:sz="0" w:space="0"/>
            <w:bottom w:val="none" w:sz="0" w:space="0"/>
            <w:right w:val="none" w:sz="0" w:space="0"/>
          </w:pgBorders>
          <w:pgNumType w:start="9"/>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八、教学基本条件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（一）师资队伍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1.队伍结构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现有专业教师1</w:t>
      </w:r>
      <w:r>
        <w:rPr>
          <w:rFonts w:hint="eastAsia" w:ascii="宋体" w:hAnsi="宋体" w:eastAsia="宋体" w:cs="宋体"/>
          <w:sz w:val="24"/>
          <w:szCs w:val="24"/>
          <w:lang w:val="en-US" w:eastAsia="zh-CN"/>
        </w:rPr>
        <w:t>8</w:t>
      </w:r>
      <w:r>
        <w:rPr>
          <w:rFonts w:hint="eastAsia" w:ascii="宋体" w:hAnsi="宋体" w:eastAsia="宋体" w:cs="宋体"/>
          <w:sz w:val="24"/>
          <w:szCs w:val="24"/>
        </w:rPr>
        <w:t>人，</w:t>
      </w:r>
      <w:r>
        <w:rPr>
          <w:rFonts w:hint="eastAsia" w:ascii="宋体" w:hAnsi="宋体" w:eastAsia="宋体" w:cs="宋体"/>
          <w:sz w:val="24"/>
          <w:szCs w:val="24"/>
          <w:lang w:eastAsia="zh-CN"/>
        </w:rPr>
        <w:t>音乐表演</w:t>
      </w:r>
      <w:r>
        <w:rPr>
          <w:rFonts w:hint="eastAsia" w:ascii="宋体" w:hAnsi="宋体" w:eastAsia="宋体" w:cs="宋体"/>
          <w:sz w:val="24"/>
          <w:szCs w:val="24"/>
        </w:rPr>
        <w:t>专业拥有一支既能熟练驾驭校内</w:t>
      </w:r>
      <w:r>
        <w:rPr>
          <w:rFonts w:hint="eastAsia" w:ascii="宋体" w:hAnsi="宋体" w:eastAsia="宋体" w:cs="宋体"/>
          <w:sz w:val="24"/>
          <w:szCs w:val="24"/>
          <w:lang w:eastAsia="zh-CN"/>
        </w:rPr>
        <w:t>音乐表演</w:t>
      </w:r>
      <w:r>
        <w:rPr>
          <w:rFonts w:hint="eastAsia" w:ascii="宋体" w:hAnsi="宋体" w:eastAsia="宋体" w:cs="宋体"/>
          <w:sz w:val="24"/>
          <w:szCs w:val="24"/>
        </w:rPr>
        <w:t>专业人才培养工作，能广泛联系行业企业，了解行业企业对本专业人才的实际需求，教学设计</w:t>
      </w:r>
      <w:r>
        <w:rPr>
          <w:rFonts w:hint="eastAsia" w:ascii="宋体" w:hAnsi="宋体" w:eastAsia="宋体" w:cs="宋体"/>
          <w:sz w:val="24"/>
          <w:szCs w:val="24"/>
          <w:lang w:eastAsia="zh-CN"/>
        </w:rPr>
        <w:t>理念新</w:t>
      </w:r>
      <w:r>
        <w:rPr>
          <w:rFonts w:hint="eastAsia" w:ascii="宋体" w:hAnsi="宋体" w:eastAsia="宋体" w:cs="宋体"/>
          <w:sz w:val="24"/>
          <w:szCs w:val="24"/>
        </w:rPr>
        <w:t>、专业研究能力</w:t>
      </w:r>
      <w:r>
        <w:rPr>
          <w:rFonts w:hint="eastAsia" w:ascii="宋体" w:hAnsi="宋体" w:eastAsia="宋体" w:cs="宋体"/>
          <w:sz w:val="24"/>
          <w:szCs w:val="24"/>
          <w:lang w:eastAsia="zh-CN"/>
        </w:rPr>
        <w:t>及</w:t>
      </w:r>
      <w:r>
        <w:rPr>
          <w:rFonts w:hint="eastAsia" w:ascii="宋体" w:hAnsi="宋体" w:eastAsia="宋体" w:cs="宋体"/>
          <w:sz w:val="24"/>
          <w:szCs w:val="24"/>
        </w:rPr>
        <w:t>组织开展教科研工作能力强，在本区域或本领域具有一定的专业影响力又能胜任从事</w:t>
      </w:r>
      <w:r>
        <w:rPr>
          <w:rFonts w:hint="eastAsia" w:ascii="宋体" w:hAnsi="宋体" w:eastAsia="宋体" w:cs="宋体"/>
          <w:sz w:val="24"/>
          <w:szCs w:val="24"/>
          <w:lang w:eastAsia="zh-CN"/>
        </w:rPr>
        <w:t>文艺</w:t>
      </w:r>
      <w:r>
        <w:rPr>
          <w:rFonts w:hint="eastAsia" w:ascii="宋体" w:hAnsi="宋体" w:eastAsia="宋体" w:cs="宋体"/>
          <w:sz w:val="24"/>
          <w:szCs w:val="24"/>
        </w:rPr>
        <w:t>服务工作</w:t>
      </w:r>
      <w:r>
        <w:rPr>
          <w:rFonts w:hint="eastAsia" w:ascii="宋体" w:hAnsi="宋体" w:eastAsia="宋体" w:cs="宋体"/>
          <w:sz w:val="24"/>
          <w:szCs w:val="24"/>
          <w:lang w:eastAsia="zh-CN"/>
        </w:rPr>
        <w:t>的</w:t>
      </w:r>
      <w:r>
        <w:rPr>
          <w:rFonts w:hint="eastAsia" w:ascii="宋体" w:hAnsi="宋体" w:eastAsia="宋体" w:cs="宋体"/>
          <w:sz w:val="24"/>
          <w:szCs w:val="24"/>
        </w:rPr>
        <w:t>专兼职结合的</w:t>
      </w:r>
      <w:r>
        <w:rPr>
          <w:rFonts w:hint="eastAsia" w:ascii="宋体" w:hAnsi="宋体" w:eastAsia="宋体" w:cs="宋体"/>
          <w:sz w:val="24"/>
          <w:szCs w:val="24"/>
          <w:lang w:eastAsia="zh-CN"/>
        </w:rPr>
        <w:t>较</w:t>
      </w:r>
      <w:r>
        <w:rPr>
          <w:rFonts w:hint="eastAsia" w:ascii="宋体" w:hAnsi="宋体" w:eastAsia="宋体" w:cs="宋体"/>
          <w:sz w:val="24"/>
          <w:szCs w:val="24"/>
        </w:rPr>
        <w:t>高水平教学团队。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2.专任教师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专任教师应具有高校教师资格和本专业领域有关证书；有理想信念、有道德情操、有扎实学识、有仁爱之心；具有音乐表演等相关专业本科及以上学历</w:t>
      </w:r>
      <w:r>
        <w:rPr>
          <w:rFonts w:hint="eastAsia" w:ascii="宋体" w:hAnsi="宋体" w:eastAsia="宋体" w:cs="宋体"/>
          <w:sz w:val="24"/>
          <w:szCs w:val="24"/>
          <w:lang w:eastAsia="zh-CN"/>
        </w:rPr>
        <w:t>；</w:t>
      </w:r>
      <w:r>
        <w:rPr>
          <w:rFonts w:hint="eastAsia" w:ascii="宋体" w:hAnsi="宋体" w:eastAsia="宋体" w:cs="宋体"/>
          <w:sz w:val="24"/>
          <w:szCs w:val="24"/>
        </w:rPr>
        <w:t>具有扎实的本专业相关理论功底和实践能力</w:t>
      </w:r>
      <w:r>
        <w:rPr>
          <w:rFonts w:hint="eastAsia" w:ascii="宋体" w:hAnsi="宋体" w:eastAsia="宋体" w:cs="宋体"/>
          <w:sz w:val="24"/>
          <w:szCs w:val="24"/>
          <w:lang w:eastAsia="zh-CN"/>
        </w:rPr>
        <w:t>；</w:t>
      </w:r>
      <w:r>
        <w:rPr>
          <w:rFonts w:hint="eastAsia" w:ascii="宋体" w:hAnsi="宋体" w:eastAsia="宋体" w:cs="宋体"/>
          <w:sz w:val="24"/>
          <w:szCs w:val="24"/>
        </w:rPr>
        <w:t>具有较强信息化教学能力，能够开展课程教学改革和科学研究</w:t>
      </w:r>
      <w:r>
        <w:rPr>
          <w:rFonts w:hint="eastAsia" w:ascii="宋体" w:hAnsi="宋体" w:eastAsia="宋体" w:cs="宋体"/>
          <w:sz w:val="24"/>
          <w:szCs w:val="24"/>
          <w:lang w:eastAsia="zh-CN"/>
        </w:rPr>
        <w:t>；</w:t>
      </w:r>
      <w:r>
        <w:rPr>
          <w:rFonts w:hint="eastAsia" w:ascii="宋体" w:hAnsi="宋体" w:eastAsia="宋体" w:cs="宋体"/>
          <w:sz w:val="24"/>
          <w:szCs w:val="24"/>
        </w:rPr>
        <w:t>有每5年累计不少于6个月的企业实践经历。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.兼职教师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兼职教师主要从本地区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（二）教学设施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1.普通专业教室基本条件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普通专业教室配备黑（白）板(五线谱板)、多媒体计算机、投影设备、音响设备；</w:t>
      </w:r>
      <w:r>
        <w:rPr>
          <w:rFonts w:hint="eastAsia" w:ascii="宋体" w:hAnsi="宋体" w:eastAsia="宋体" w:cs="宋体"/>
          <w:color w:val="000000" w:themeColor="text1"/>
          <w:sz w:val="24"/>
          <w:szCs w:val="24"/>
          <w14:textFill>
            <w14:solidFill>
              <w14:schemeClr w14:val="tx1"/>
            </w14:solidFill>
          </w14:textFill>
        </w:rPr>
        <w:t>智慧教师配备黑（白）版、电子显示屏等设备</w:t>
      </w:r>
      <w:r>
        <w:rPr>
          <w:rFonts w:hint="eastAsia" w:ascii="宋体" w:hAnsi="宋体" w:eastAsia="宋体" w:cs="宋体"/>
          <w:sz w:val="24"/>
          <w:szCs w:val="24"/>
        </w:rPr>
        <w:t>；有互联网接入和Wi­Fi环境，实施网络安全防护措施；安装应急照明装置保持良好状态，符合紧急疏散要求，标志明显，保持逃生通道畅通无阻。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2.校内实训室基本条件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000000" w:themeColor="text1"/>
          <w:sz w:val="24"/>
          <w:szCs w:val="24"/>
          <w14:textFill>
            <w14:solidFill>
              <w14:schemeClr w14:val="tx1"/>
            </w14:solidFill>
          </w14:textFill>
        </w:rPr>
        <w:t>建有集音乐表演实训与演出</w:t>
      </w:r>
      <w:r>
        <w:rPr>
          <w:rFonts w:hint="eastAsia" w:ascii="宋体" w:hAnsi="宋体" w:eastAsia="宋体" w:cs="宋体"/>
          <w:sz w:val="24"/>
          <w:szCs w:val="24"/>
        </w:rPr>
        <w:t>，集录制、回放功能为一体的校内综合性实训场馆，建立管理制度，配备有实践经验的实训员。场馆建设符合建筑声学、应急照明、安全疏散等要求</w:t>
      </w:r>
      <w:r>
        <w:rPr>
          <w:rFonts w:hint="eastAsia" w:ascii="宋体" w:hAnsi="宋体" w:eastAsia="宋体" w:cs="宋体"/>
          <w:sz w:val="24"/>
          <w:szCs w:val="24"/>
          <w:lang w:eastAsia="zh-CN"/>
        </w:rPr>
        <w:t>。</w:t>
      </w:r>
      <w:r>
        <w:rPr>
          <w:rFonts w:hint="eastAsia" w:ascii="宋体" w:hAnsi="宋体" w:eastAsia="宋体" w:cs="宋体"/>
          <w:sz w:val="24"/>
          <w:szCs w:val="24"/>
        </w:rPr>
        <w:t>主要场馆及设备配置如下: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(1)录音棚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录音棚配置钢琴、合成器等乐器、传声设备及完整录音制作等多媒体录播设施设备，支撑音频录播综合实训。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(2)音乐厅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音乐厅配置具有专业标准的舞台、灯光、音响等设施设备，必要时配备舞台反声罩，具有配套的化妆、服装、道具室，配备钢琴等乐器设备和指挥台等，支撑汇报演出、曲目排练、专业比赛、社会服务等综合实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（3）专业实训设备及场地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目前教学设备有36架钢琴、20架手风琴、</w:t>
      </w:r>
      <w:r>
        <w:rPr>
          <w:rFonts w:hint="eastAsia" w:ascii="宋体" w:hAnsi="宋体" w:eastAsia="宋体" w:cs="宋体"/>
          <w:sz w:val="24"/>
          <w:szCs w:val="24"/>
          <w:lang w:val="en-US" w:eastAsia="zh-CN"/>
        </w:rPr>
        <w:t>100</w:t>
      </w:r>
      <w:r>
        <w:rPr>
          <w:rFonts w:hint="eastAsia" w:ascii="宋体" w:hAnsi="宋体" w:eastAsia="宋体" w:cs="宋体"/>
          <w:sz w:val="24"/>
          <w:szCs w:val="24"/>
        </w:rPr>
        <w:t>架电子钢琴，民族乐器30件，108间标准琴房，计算机公用机房2间，多媒体教室3个。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校内实训室</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民族乐器制造大师工作室1间、合唱排练室1间、民乐团排练厅1间、舞蹈排练厅5间。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3.校外实训基地基本条件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重院内、院外实践教学环境，加强实训基地建设，与伊犁哈萨克自治州所属各地区、县、市歌舞团体建立了友好关系，并签署了演出实习实训的协议，保证了学生实习实训的效果和质量，实施在校生轮岗实习和顶岗实习，以提交的校外实习报告、实践单位反馈报告等作为校外实训的评估证据，确保了校外实训的规范化与效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4.专业校企合作基地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目前</w:t>
      </w:r>
      <w:r>
        <w:rPr>
          <w:rFonts w:hint="eastAsia" w:ascii="宋体" w:hAnsi="宋体" w:eastAsia="宋体" w:cs="宋体"/>
          <w:sz w:val="24"/>
          <w:szCs w:val="24"/>
          <w:lang w:eastAsia="zh-CN"/>
        </w:rPr>
        <w:t>与</w:t>
      </w:r>
      <w:r>
        <w:rPr>
          <w:rFonts w:hint="eastAsia" w:ascii="宋体" w:hAnsi="宋体" w:eastAsia="宋体" w:cs="宋体"/>
          <w:sz w:val="24"/>
          <w:szCs w:val="24"/>
        </w:rPr>
        <w:t>伊犁州歌舞团、阿勒泰市歌舞团、奎屯市歌舞团、喀纳斯盛典演艺公司，那拉提演艺文化旅游公司等6个企事业单位</w:t>
      </w:r>
      <w:r>
        <w:rPr>
          <w:rFonts w:hint="eastAsia" w:ascii="宋体" w:hAnsi="宋体" w:eastAsia="宋体" w:cs="宋体"/>
          <w:sz w:val="24"/>
          <w:szCs w:val="24"/>
          <w:lang w:eastAsia="zh-CN"/>
        </w:rPr>
        <w:t>共建了</w:t>
      </w:r>
      <w:r>
        <w:rPr>
          <w:rFonts w:hint="eastAsia" w:ascii="宋体" w:hAnsi="宋体" w:eastAsia="宋体" w:cs="宋体"/>
          <w:sz w:val="24"/>
          <w:szCs w:val="24"/>
        </w:rPr>
        <w:t>专业校企合作基地。能够开展音乐表演、文艺活动组织与策划、艺术辅导与社会培训等实训活动</w:t>
      </w:r>
      <w:r>
        <w:rPr>
          <w:rFonts w:hint="eastAsia" w:ascii="宋体" w:hAnsi="宋体" w:eastAsia="宋体" w:cs="宋体"/>
          <w:sz w:val="24"/>
          <w:szCs w:val="24"/>
          <w:lang w:eastAsia="zh-CN"/>
        </w:rPr>
        <w:t>，</w:t>
      </w:r>
      <w:r>
        <w:rPr>
          <w:rFonts w:hint="eastAsia" w:ascii="宋体" w:hAnsi="宋体" w:eastAsia="宋体" w:cs="宋体"/>
          <w:sz w:val="24"/>
          <w:szCs w:val="24"/>
        </w:rPr>
        <w:t>实训设施齐备，实训岗位、实训指导教师确定，实训管理及实施规章制度齐全。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5.支持信息化教学方面的基本要求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具有可利用的数字化教学资源库、文献资料、常见问题解答等信息化条件；教师能够开发并利用信息化教学资源、教学平台，创新教学方法，引导学生利用信息化教学条件自主学习，提升教学效果。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（三）教学资源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1.教材选用基本要求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按照国家规定选用优质教材，禁止不合格的教材进入课堂。学校建立专业教师、行业专家和教研人员等参与的教材选用机构，完善教材选用制度，经过规范程序择优选用教材。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2.图书文献配备基本要求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图书文献配备能满足人才培养、专业建设、教科研等工作的需要，方便师生查询、借阅。专业类图书文献主要包括:音乐表演行业政策法规、行业标准、艺术规范等</w:t>
      </w:r>
      <w:r>
        <w:rPr>
          <w:rFonts w:hint="eastAsia" w:ascii="宋体" w:hAnsi="宋体" w:eastAsia="宋体" w:cs="宋体"/>
          <w:sz w:val="24"/>
          <w:szCs w:val="24"/>
          <w:lang w:eastAsia="zh-CN"/>
        </w:rPr>
        <w:t>；</w:t>
      </w:r>
      <w:r>
        <w:rPr>
          <w:rFonts w:hint="eastAsia" w:ascii="宋体" w:hAnsi="宋体" w:eastAsia="宋体" w:cs="宋体"/>
          <w:sz w:val="24"/>
          <w:szCs w:val="24"/>
        </w:rPr>
        <w:t>音乐表演专业类图书和实务案例类图书</w:t>
      </w:r>
      <w:r>
        <w:rPr>
          <w:rFonts w:hint="eastAsia" w:ascii="宋体" w:hAnsi="宋体" w:eastAsia="宋体" w:cs="宋体"/>
          <w:sz w:val="24"/>
          <w:szCs w:val="24"/>
          <w:lang w:eastAsia="zh-CN"/>
        </w:rPr>
        <w:t>；</w:t>
      </w:r>
      <w:r>
        <w:rPr>
          <w:rFonts w:hint="eastAsia" w:ascii="宋体" w:hAnsi="宋体" w:eastAsia="宋体" w:cs="宋体"/>
          <w:sz w:val="24"/>
          <w:szCs w:val="24"/>
        </w:rPr>
        <w:t>5种以上音乐表演专业学术期刊。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3.数字教学资源配置基本要求</w:t>
      </w:r>
    </w:p>
    <w:p>
      <w:pPr>
        <w:pStyle w:val="4"/>
        <w:keepNext w:val="0"/>
        <w:keepLines w:val="0"/>
        <w:pageBreakBefore w:val="0"/>
        <w:widowControl w:val="0"/>
        <w:kinsoku/>
        <w:wordWrap/>
        <w:overflowPunct/>
        <w:topLinePunct w:val="0"/>
        <w:autoSpaceDE/>
        <w:autoSpaceDN/>
        <w:bidi w:val="0"/>
        <w:adjustRightInd/>
        <w:snapToGrid/>
        <w:spacing w:before="91" w:line="240" w:lineRule="auto"/>
        <w:ind w:left="120" w:right="236" w:firstLine="479"/>
        <w:textAlignment w:val="auto"/>
        <w:rPr>
          <w:rFonts w:hint="eastAsia" w:ascii="宋体" w:hAnsi="宋体" w:eastAsia="宋体" w:cs="宋体"/>
          <w:b/>
          <w:bCs/>
          <w:sz w:val="24"/>
          <w:szCs w:val="24"/>
        </w:rPr>
      </w:pPr>
      <w:r>
        <w:rPr>
          <w:rFonts w:hint="eastAsia" w:ascii="宋体" w:hAnsi="宋体" w:eastAsia="宋体" w:cs="宋体"/>
          <w:sz w:val="24"/>
          <w:szCs w:val="24"/>
          <w:lang w:val="en-US" w:bidi="ar-SA"/>
        </w:rPr>
        <w:t>建设、配备与本专业有关的音视频素材、教学课件、数字化教学案例库、虚拟仿真软件、数字教材等专业教学资源库，种类丰富，形式多样、使用便捷、动态更新，能满足教学要求。</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四</w:t>
      </w:r>
      <w:r>
        <w:rPr>
          <w:rFonts w:hint="eastAsia" w:ascii="宋体" w:hAnsi="宋体" w:eastAsia="宋体" w:cs="宋体"/>
          <w:b w:val="0"/>
          <w:bCs w:val="0"/>
          <w:color w:val="000000" w:themeColor="text1"/>
          <w:sz w:val="24"/>
          <w:szCs w:val="24"/>
          <w14:textFill>
            <w14:solidFill>
              <w14:schemeClr w14:val="tx1"/>
            </w14:solidFill>
          </w14:textFill>
        </w:rPr>
        <w:t>）教学评价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学生的学业考核评价内容兼顾认知、技能、情感等方面，体现评价标准、评价主体、评价方式、评价过程的多元化。评价主体包括教师评价、学生评价等；评价方式包括资源学习、课前测试、课前任务、考勤签到、小组评分、课后测试、实践任务等；评价过程包括过程评价和期末评价，注重过程评价，以学习态度、</w:t>
      </w:r>
      <w:r>
        <w:rPr>
          <w:rFonts w:hint="eastAsia" w:ascii="宋体" w:hAnsi="宋体" w:eastAsia="宋体" w:cs="宋体"/>
          <w:color w:val="000000" w:themeColor="text1"/>
          <w:sz w:val="24"/>
          <w:szCs w:val="24"/>
          <w:lang w:eastAsia="zh-CN"/>
          <w14:textFill>
            <w14:solidFill>
              <w14:schemeClr w14:val="tx1"/>
            </w14:solidFill>
          </w14:textFill>
        </w:rPr>
        <w:t>专业</w:t>
      </w:r>
      <w:r>
        <w:rPr>
          <w:rFonts w:hint="eastAsia" w:ascii="宋体" w:hAnsi="宋体" w:eastAsia="宋体" w:cs="宋体"/>
          <w:color w:val="000000" w:themeColor="text1"/>
          <w:sz w:val="24"/>
          <w:szCs w:val="24"/>
          <w14:textFill>
            <w14:solidFill>
              <w14:schemeClr w14:val="tx1"/>
            </w14:solidFill>
          </w14:textFill>
        </w:rPr>
        <w:t>能力、方法运用、合作精神为考核要素，以学习阶段、学习项目或学习任务为单元组织考核。鼓励根据学生生源差异和基础差异采取分层评价标准。</w:t>
      </w:r>
    </w:p>
    <w:p>
      <w:pPr>
        <w:keepNext w:val="0"/>
        <w:keepLines w:val="0"/>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五</w:t>
      </w:r>
      <w:r>
        <w:rPr>
          <w:rFonts w:hint="eastAsia" w:ascii="宋体" w:hAnsi="宋体" w:eastAsia="宋体" w:cs="宋体"/>
          <w:b w:val="0"/>
          <w:bCs w:val="0"/>
          <w:sz w:val="24"/>
          <w:szCs w:val="24"/>
        </w:rPr>
        <w:t>）质量管理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健全专业教学质量监控管理制度，完善课堂教学、教学评价、实习实训、毕业设计及专业调研、人才培养方案更新、资源建设等方面质量标准建设，通过教学设施、过程监控、质量评价和持续改进，达成人才培养规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完善教学管理机制，加强日常教学组织运行与管理，定期开展课程建设水平和教学质量诊断与改进，建立健全巡课、听课、评教等制度，建立与企业联动的实践教学环节督导制度，严明教学纪律，强化教学组织功能，定期开展公开课、示范课</w:t>
      </w:r>
      <w:r>
        <w:rPr>
          <w:rFonts w:hint="eastAsia" w:ascii="宋体" w:hAnsi="宋体" w:eastAsia="宋体" w:cs="宋体"/>
          <w:sz w:val="24"/>
          <w:szCs w:val="24"/>
          <w:lang w:eastAsia="zh-CN"/>
        </w:rPr>
        <w:t>等</w:t>
      </w:r>
      <w:r>
        <w:rPr>
          <w:rFonts w:hint="eastAsia" w:ascii="宋体" w:hAnsi="宋体" w:eastAsia="宋体" w:cs="宋体"/>
          <w:sz w:val="24"/>
          <w:szCs w:val="24"/>
        </w:rPr>
        <w:t>教研活动。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3.建立毕业生跟踪反馈机制和社会评价机制，并对生源情况、在校生学业水平、毕业生就业情况等进行分析，定期评价人才培养质量和培养目标达成情况。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．充分利用评价分析结果有效改进专业教学，加强专业建设，持续提高人才培养质量。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九、考核</w:t>
      </w:r>
    </w:p>
    <w:p>
      <w:pPr>
        <w:pStyle w:val="4"/>
        <w:keepNext w:val="0"/>
        <w:keepLines w:val="0"/>
        <w:pageBreakBefore w:val="0"/>
        <w:widowControl w:val="0"/>
        <w:kinsoku/>
        <w:wordWrap/>
        <w:overflowPunct/>
        <w:topLinePunct w:val="0"/>
        <w:autoSpaceDE/>
        <w:autoSpaceDN/>
        <w:bidi w:val="0"/>
        <w:adjustRightInd/>
        <w:snapToGrid/>
        <w:spacing w:before="94" w:line="240" w:lineRule="auto"/>
        <w:ind w:left="119" w:right="238" w:firstLine="476"/>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根据课程性质、内容和教学方式采取多元化的考核评价方法，考试方式突出多样性、针对性、主动性。重视技能考核，突出高职特色，课程终结考试与过程考核中学生取得的成绩作为判断学生成绩的重要依据，具体考核方式在课程标准中体现。</w:t>
      </w:r>
      <w:bookmarkStart w:id="3" w:name="_bookmark25"/>
      <w:bookmarkEnd w:id="3"/>
    </w:p>
    <w:p>
      <w:pPr>
        <w:pStyle w:val="4"/>
        <w:keepNext w:val="0"/>
        <w:keepLines w:val="0"/>
        <w:pageBreakBefore w:val="0"/>
        <w:widowControl w:val="0"/>
        <w:kinsoku/>
        <w:wordWrap/>
        <w:overflowPunct/>
        <w:topLinePunct w:val="0"/>
        <w:autoSpaceDE/>
        <w:autoSpaceDN/>
        <w:bidi w:val="0"/>
        <w:adjustRightInd/>
        <w:snapToGrid/>
        <w:spacing w:before="94" w:line="240" w:lineRule="auto"/>
        <w:ind w:right="238" w:firstLine="480" w:firstLineChars="200"/>
        <w:textAlignment w:val="auto"/>
        <w:rPr>
          <w:rFonts w:hint="eastAsia" w:ascii="宋体" w:hAnsi="宋体" w:eastAsia="宋体" w:cs="宋体"/>
          <w:b w:val="0"/>
          <w:bCs w:val="0"/>
          <w:sz w:val="24"/>
          <w:szCs w:val="24"/>
          <w:lang w:val="en-US" w:bidi="ar-SA"/>
        </w:rPr>
      </w:pPr>
      <w:r>
        <w:rPr>
          <w:rFonts w:hint="eastAsia" w:ascii="宋体" w:hAnsi="宋体" w:eastAsia="宋体" w:cs="宋体"/>
          <w:b w:val="0"/>
          <w:bCs w:val="0"/>
          <w:sz w:val="24"/>
          <w:szCs w:val="24"/>
          <w:lang w:val="en-US" w:bidi="ar-SA"/>
        </w:rPr>
        <w:t>（一）考试课程</w:t>
      </w:r>
    </w:p>
    <w:p>
      <w:pPr>
        <w:pStyle w:val="4"/>
        <w:keepNext w:val="0"/>
        <w:keepLines w:val="0"/>
        <w:pageBreakBefore w:val="0"/>
        <w:widowControl w:val="0"/>
        <w:kinsoku/>
        <w:wordWrap/>
        <w:overflowPunct/>
        <w:topLinePunct w:val="0"/>
        <w:autoSpaceDE/>
        <w:autoSpaceDN/>
        <w:bidi w:val="0"/>
        <w:adjustRightInd/>
        <w:snapToGrid/>
        <w:spacing w:before="89" w:line="240" w:lineRule="auto"/>
        <w:ind w:right="143"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考试成绩采用百分记分制，包含过程性考核和终结性考核组成，过程性考核包含考勤、单元考核、小组讨论、课堂测试、小组互评等、课程实训项目成绩等；终结性考核成绩包括期末考试成绩和（或</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bidi="ar-SA"/>
        </w:rPr>
        <w:t>技能项目考核成绩</w:t>
      </w:r>
      <w:r>
        <w:rPr>
          <w:rFonts w:hint="eastAsia" w:ascii="宋体" w:hAnsi="宋体" w:eastAsia="宋体" w:cs="宋体"/>
          <w:sz w:val="24"/>
          <w:szCs w:val="24"/>
          <w:lang w:val="en-US" w:eastAsia="zh-CN" w:bidi="ar-SA"/>
        </w:rPr>
        <w:t>。</w:t>
      </w:r>
    </w:p>
    <w:p>
      <w:pPr>
        <w:pStyle w:val="14"/>
        <w:keepNext w:val="0"/>
        <w:keepLines w:val="0"/>
        <w:pageBreakBefore w:val="0"/>
        <w:widowControl w:val="0"/>
        <w:numPr>
          <w:ilvl w:val="0"/>
          <w:numId w:val="0"/>
        </w:numPr>
        <w:tabs>
          <w:tab w:val="left" w:pos="842"/>
        </w:tabs>
        <w:kinsoku/>
        <w:wordWrap/>
        <w:overflowPunct/>
        <w:topLinePunct w:val="0"/>
        <w:autoSpaceDE/>
        <w:autoSpaceDN/>
        <w:bidi w:val="0"/>
        <w:adjustRightInd/>
        <w:snapToGrid/>
        <w:spacing w:before="1" w:line="240" w:lineRule="auto"/>
        <w:ind w:right="237" w:rightChars="0" w:firstLine="480" w:firstLineChars="200"/>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val="en-US" w:bidi="ar-SA"/>
        </w:rPr>
        <w:t>各课程要加强平时考核和阶段性的考核，制定完善的考核和评价办法，每一教学单元完成后均要通过适当的形式实施考核，促进学生日常的自主学习和能力的全面发展</w:t>
      </w:r>
      <w:r>
        <w:rPr>
          <w:rFonts w:hint="eastAsia" w:ascii="宋体" w:hAnsi="宋体" w:eastAsia="宋体" w:cs="宋体"/>
          <w:sz w:val="24"/>
          <w:szCs w:val="24"/>
          <w:lang w:val="en-US" w:eastAsia="zh-CN" w:bidi="ar-SA"/>
        </w:rPr>
        <w:t>。</w:t>
      </w:r>
    </w:p>
    <w:p>
      <w:pPr>
        <w:pStyle w:val="14"/>
        <w:keepNext w:val="0"/>
        <w:keepLines w:val="0"/>
        <w:pageBreakBefore w:val="0"/>
        <w:widowControl w:val="0"/>
        <w:numPr>
          <w:ilvl w:val="0"/>
          <w:numId w:val="0"/>
        </w:numPr>
        <w:tabs>
          <w:tab w:val="left" w:pos="842"/>
        </w:tabs>
        <w:kinsoku/>
        <w:wordWrap/>
        <w:overflowPunct/>
        <w:topLinePunct w:val="0"/>
        <w:autoSpaceDE/>
        <w:autoSpaceDN/>
        <w:bidi w:val="0"/>
        <w:adjustRightInd/>
        <w:snapToGrid/>
        <w:spacing w:before="1" w:line="240" w:lineRule="auto"/>
        <w:ind w:right="121" w:rightChars="0" w:firstLine="480" w:firstLineChars="200"/>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2.</w:t>
      </w:r>
      <w:r>
        <w:rPr>
          <w:rFonts w:hint="eastAsia" w:ascii="宋体" w:hAnsi="宋体" w:eastAsia="宋体" w:cs="宋体"/>
          <w:sz w:val="24"/>
          <w:szCs w:val="24"/>
          <w:lang w:val="en-US" w:bidi="ar-SA"/>
        </w:rPr>
        <w:t>课程的平时考核和阶段性考核的综合评定均不合格的学生，必须补做（修） 不合格的考核环节，否则取消该课程的学期终结性考核，课程成绩按零分计，待补做（修）的不合格过程性考核合格后，方准参加课程的终结性考核的补考</w:t>
      </w:r>
      <w:r>
        <w:rPr>
          <w:rFonts w:hint="eastAsia" w:ascii="宋体" w:hAnsi="宋体" w:eastAsia="宋体" w:cs="宋体"/>
          <w:sz w:val="24"/>
          <w:szCs w:val="24"/>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lang w:val="en-US" w:bidi="ar-SA"/>
        </w:rPr>
      </w:pPr>
      <w:r>
        <w:rPr>
          <w:rFonts w:hint="eastAsia" w:ascii="宋体" w:hAnsi="宋体" w:eastAsia="宋体" w:cs="宋体"/>
          <w:b w:val="0"/>
          <w:bCs w:val="0"/>
          <w:sz w:val="24"/>
          <w:szCs w:val="24"/>
          <w:lang w:val="en-US" w:bidi="ar-SA"/>
        </w:rPr>
        <w:t>（二）考查课程</w:t>
      </w:r>
    </w:p>
    <w:p>
      <w:pPr>
        <w:keepNext w:val="0"/>
        <w:keepLines w:val="0"/>
        <w:pageBreakBefore w:val="0"/>
        <w:widowControl w:val="0"/>
        <w:tabs>
          <w:tab w:val="left" w:pos="842"/>
        </w:tabs>
        <w:kinsoku/>
        <w:wordWrap/>
        <w:overflowPunct/>
        <w:topLinePunct w:val="0"/>
        <w:autoSpaceDE/>
        <w:autoSpaceDN/>
        <w:bidi w:val="0"/>
        <w:adjustRightInd/>
        <w:snapToGrid/>
        <w:spacing w:before="1" w:line="240" w:lineRule="auto"/>
        <w:ind w:right="235"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1.考查课程采用百分记分制，依据教学过程中各种平时考查成绩和阶段性考试成绩综合评定</w:t>
      </w:r>
      <w:r>
        <w:rPr>
          <w:rFonts w:hint="eastAsia" w:ascii="宋体" w:hAnsi="宋体" w:eastAsia="宋体" w:cs="宋体"/>
          <w:sz w:val="24"/>
          <w:szCs w:val="24"/>
          <w:highlight w:val="none"/>
          <w:lang w:eastAsia="zh-CN"/>
        </w:rPr>
        <w:t>。</w:t>
      </w:r>
    </w:p>
    <w:p>
      <w:pPr>
        <w:keepNext w:val="0"/>
        <w:keepLines w:val="0"/>
        <w:pageBreakBefore w:val="0"/>
        <w:widowControl w:val="0"/>
        <w:tabs>
          <w:tab w:val="left" w:pos="842"/>
        </w:tabs>
        <w:kinsoku/>
        <w:wordWrap/>
        <w:overflowPunct/>
        <w:topLinePunct w:val="0"/>
        <w:autoSpaceDE/>
        <w:autoSpaceDN/>
        <w:bidi w:val="0"/>
        <w:adjustRightInd/>
        <w:snapToGrid/>
        <w:spacing w:before="1" w:line="240" w:lineRule="auto"/>
        <w:ind w:right="235"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2．教学过程中的平时考查成绩包括课堂考勤、学习态度、作业、课堂互动、讨论等；课程阶段性考查成绩包含教学单元考查、项目（任务） 教学考查等、课程实训项目考查成绩等</w:t>
      </w:r>
      <w:r>
        <w:rPr>
          <w:rFonts w:hint="eastAsia" w:ascii="宋体" w:hAnsi="宋体" w:eastAsia="宋体" w:cs="宋体"/>
          <w:sz w:val="24"/>
          <w:szCs w:val="24"/>
          <w:highlight w:val="none"/>
          <w:lang w:eastAsia="zh-CN"/>
        </w:rPr>
        <w:t>。</w:t>
      </w:r>
    </w:p>
    <w:p>
      <w:pPr>
        <w:keepNext w:val="0"/>
        <w:keepLines w:val="0"/>
        <w:pageBreakBefore w:val="0"/>
        <w:widowControl w:val="0"/>
        <w:tabs>
          <w:tab w:val="left" w:pos="842"/>
        </w:tabs>
        <w:kinsoku/>
        <w:wordWrap/>
        <w:overflowPunct/>
        <w:topLinePunct w:val="0"/>
        <w:autoSpaceDE/>
        <w:autoSpaceDN/>
        <w:bidi w:val="0"/>
        <w:adjustRightInd/>
        <w:snapToGrid/>
        <w:spacing w:before="1" w:line="240" w:lineRule="auto"/>
        <w:ind w:right="235"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3．各课程要加强过程性考查，制定完善的过程性考查办法，每一教学单元完成后均要通过适当的形式实施考查，平时考查或阶段性考查原则上应不少于三次，促进学生日常的自主学习和能力的全面发展。</w:t>
      </w:r>
    </w:p>
    <w:p>
      <w:pPr>
        <w:keepNext w:val="0"/>
        <w:keepLines w:val="0"/>
        <w:pageBreakBefore w:val="0"/>
        <w:widowControl w:val="0"/>
        <w:tabs>
          <w:tab w:val="left" w:pos="842"/>
        </w:tabs>
        <w:kinsoku/>
        <w:wordWrap/>
        <w:overflowPunct/>
        <w:topLinePunct w:val="0"/>
        <w:autoSpaceDE/>
        <w:autoSpaceDN/>
        <w:bidi w:val="0"/>
        <w:adjustRightInd/>
        <w:snapToGrid/>
        <w:spacing w:before="1" w:line="240" w:lineRule="auto"/>
        <w:ind w:right="237"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考查课程的考核与评价工作须在期末停课前结束，在考试周不安排课程的期末考核。因教学需要确需进行期末考查的，应以考核和评估学生综合运用能力为目标，以报告（论文）、大作业、提交学习成果、口试、实际操作、卷面考查等方式进行。</w:t>
      </w:r>
    </w:p>
    <w:p>
      <w:pPr>
        <w:pStyle w:val="4"/>
        <w:keepNext w:val="0"/>
        <w:keepLines w:val="0"/>
        <w:pageBreakBefore w:val="0"/>
        <w:widowControl w:val="0"/>
        <w:kinsoku/>
        <w:wordWrap/>
        <w:overflowPunct/>
        <w:topLinePunct w:val="0"/>
        <w:autoSpaceDE/>
        <w:autoSpaceDN/>
        <w:bidi w:val="0"/>
        <w:adjustRightInd/>
        <w:snapToGrid/>
        <w:spacing w:before="89" w:line="240" w:lineRule="auto"/>
        <w:ind w:firstLine="480" w:firstLineChars="200"/>
        <w:textAlignment w:val="auto"/>
        <w:rPr>
          <w:rFonts w:hint="eastAsia" w:ascii="宋体" w:hAnsi="宋体" w:eastAsia="宋体" w:cs="宋体"/>
          <w:sz w:val="24"/>
          <w:szCs w:val="24"/>
          <w:lang w:val="en-US" w:eastAsia="zh-CN" w:bidi="ar-SA"/>
        </w:rPr>
      </w:pPr>
      <w:bookmarkStart w:id="4" w:name="_bookmark27"/>
      <w:bookmarkEnd w:id="4"/>
      <w:r>
        <w:rPr>
          <w:rFonts w:hint="eastAsia" w:ascii="宋体" w:hAnsi="宋体" w:eastAsia="宋体" w:cs="宋体"/>
          <w:b w:val="0"/>
          <w:bCs w:val="0"/>
          <w:sz w:val="24"/>
          <w:szCs w:val="24"/>
          <w:lang w:val="en-US" w:bidi="ar-SA"/>
        </w:rPr>
        <w:t>（</w:t>
      </w:r>
      <w:r>
        <w:rPr>
          <w:rFonts w:hint="eastAsia" w:ascii="宋体" w:hAnsi="宋体" w:eastAsia="宋体" w:cs="宋体"/>
          <w:b w:val="0"/>
          <w:bCs w:val="0"/>
          <w:sz w:val="24"/>
          <w:szCs w:val="24"/>
          <w:lang w:val="en-US" w:eastAsia="zh-CN" w:bidi="ar-SA"/>
        </w:rPr>
        <w:t>三</w:t>
      </w:r>
      <w:r>
        <w:rPr>
          <w:rFonts w:hint="eastAsia" w:ascii="宋体" w:hAnsi="宋体" w:eastAsia="宋体" w:cs="宋体"/>
          <w:b w:val="0"/>
          <w:bCs w:val="0"/>
          <w:sz w:val="24"/>
          <w:szCs w:val="24"/>
          <w:lang w:val="en-US" w:bidi="ar-SA"/>
        </w:rPr>
        <w:t>）</w:t>
      </w:r>
      <w:r>
        <w:rPr>
          <w:rFonts w:hint="eastAsia" w:ascii="宋体" w:hAnsi="宋体" w:eastAsia="宋体" w:cs="宋体"/>
          <w:b w:val="0"/>
          <w:bCs w:val="0"/>
          <w:sz w:val="24"/>
          <w:szCs w:val="24"/>
          <w:lang w:val="en-US" w:eastAsia="zh-CN" w:bidi="ar-SA"/>
        </w:rPr>
        <w:t>顶岗实习</w:t>
      </w:r>
    </w:p>
    <w:p>
      <w:pPr>
        <w:pStyle w:val="14"/>
        <w:keepNext w:val="0"/>
        <w:keepLines w:val="0"/>
        <w:pageBreakBefore w:val="0"/>
        <w:widowControl w:val="0"/>
        <w:numPr>
          <w:ilvl w:val="0"/>
          <w:numId w:val="0"/>
        </w:numPr>
        <w:tabs>
          <w:tab w:val="left" w:pos="842"/>
        </w:tabs>
        <w:kinsoku/>
        <w:wordWrap/>
        <w:overflowPunct/>
        <w:topLinePunct w:val="0"/>
        <w:autoSpaceDE/>
        <w:autoSpaceDN/>
        <w:bidi w:val="0"/>
        <w:adjustRightInd/>
        <w:snapToGrid/>
        <w:spacing w:before="2" w:line="240" w:lineRule="auto"/>
        <w:ind w:right="118" w:rightChars="0" w:firstLine="480" w:firstLineChars="200"/>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每个学生需按时参加顶岗实习，</w:t>
      </w:r>
      <w:r>
        <w:rPr>
          <w:rFonts w:hint="eastAsia" w:ascii="宋体" w:hAnsi="宋体" w:eastAsia="宋体" w:cs="宋体"/>
          <w:sz w:val="24"/>
          <w:szCs w:val="24"/>
          <w:lang w:val="en-US" w:bidi="ar-SA"/>
        </w:rPr>
        <w:t>顶岗实习考核不及格不予毕业。在学校、实习单位双方商定下，根据专业培养目标和技能训练要求，专业实习指导小组制订详细的顶岗实习计划和顶岗实习考核方案。顶岗实习期间，学生至少完成一套完整的岗位技能训练项目和达到考核要求的其它训练项目。</w:t>
      </w:r>
    </w:p>
    <w:p>
      <w:pPr>
        <w:pStyle w:val="14"/>
        <w:keepNext w:val="0"/>
        <w:keepLines w:val="0"/>
        <w:pageBreakBefore w:val="0"/>
        <w:widowControl w:val="0"/>
        <w:numPr>
          <w:ilvl w:val="0"/>
          <w:numId w:val="0"/>
        </w:numPr>
        <w:tabs>
          <w:tab w:val="left" w:pos="842"/>
        </w:tabs>
        <w:kinsoku/>
        <w:wordWrap/>
        <w:overflowPunct/>
        <w:topLinePunct w:val="0"/>
        <w:autoSpaceDE/>
        <w:autoSpaceDN/>
        <w:bidi w:val="0"/>
        <w:adjustRightInd/>
        <w:snapToGrid/>
        <w:spacing w:before="2" w:line="240" w:lineRule="auto"/>
        <w:ind w:right="118" w:rightChars="0" w:firstLine="480" w:firstLineChars="200"/>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顶岗实习成绩考核由实习单位和学校考核两部分综合组成。实习单位考核重点为学生顶岗实习期间的工作业绩，学校考核重点依据《学生顶岗实习报告》。实习单位考核所占比例为60%，学校考核所占比例为40%。考核分为优秀、良好、合格、不合格四个等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十、毕业要求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本专业学生应达到以下标准方可毕业：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1．思想品质和职业道德合格。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2．通过规定年限的学习，须修满专业人才培养方案所规定学分，必须完成所学专业规定的所有课程，并通过各科的考核。国家通用语言文字水平达标。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3．取得如下技能证书：</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center"/>
        <w:textAlignment w:val="auto"/>
        <w:rPr>
          <w:rFonts w:hint="eastAsia" w:ascii="宋体" w:hAnsi="宋体" w:eastAsia="宋体" w:cs="宋体"/>
          <w:sz w:val="21"/>
          <w:szCs w:val="21"/>
        </w:rPr>
      </w:pPr>
      <w:r>
        <w:rPr>
          <w:rFonts w:hint="eastAsia" w:ascii="宋体" w:hAnsi="宋体" w:eastAsia="宋体" w:cs="宋体"/>
          <w:b/>
          <w:bCs/>
          <w:sz w:val="21"/>
          <w:szCs w:val="21"/>
        </w:rPr>
        <w:t>表</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w:t>
      </w:r>
      <w:r>
        <w:rPr>
          <w:rFonts w:hint="eastAsia" w:ascii="宋体" w:hAnsi="宋体" w:eastAsia="宋体" w:cs="宋体"/>
          <w:b/>
          <w:bCs/>
          <w:sz w:val="21"/>
          <w:szCs w:val="21"/>
          <w:lang w:eastAsia="zh-CN"/>
        </w:rPr>
        <w:t>职业资格证书</w:t>
      </w:r>
      <w:r>
        <w:rPr>
          <w:rFonts w:hint="eastAsia" w:ascii="宋体" w:hAnsi="宋体" w:eastAsia="宋体" w:cs="宋体"/>
          <w:b/>
          <w:bCs/>
          <w:sz w:val="21"/>
          <w:szCs w:val="21"/>
        </w:rPr>
        <w:t>（节选）</w:t>
      </w:r>
    </w:p>
    <w:tbl>
      <w:tblPr>
        <w:tblStyle w:val="9"/>
        <w:tblpPr w:leftFromText="180" w:rightFromText="180" w:vertAnchor="text" w:horzAnchor="page" w:tblpXSpec="center" w:tblpY="17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665"/>
        <w:gridCol w:w="3360"/>
        <w:gridCol w:w="175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tcPr>
          <w:p>
            <w:pPr>
              <w:spacing w:line="4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序号</w:t>
            </w:r>
          </w:p>
        </w:tc>
        <w:tc>
          <w:tcPr>
            <w:tcW w:w="1665" w:type="dxa"/>
          </w:tcPr>
          <w:p>
            <w:pPr>
              <w:spacing w:line="4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职业资格证书</w:t>
            </w:r>
          </w:p>
        </w:tc>
        <w:tc>
          <w:tcPr>
            <w:tcW w:w="3360" w:type="dxa"/>
          </w:tcPr>
          <w:p>
            <w:pPr>
              <w:spacing w:line="4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内涵要点</w:t>
            </w:r>
          </w:p>
        </w:tc>
        <w:tc>
          <w:tcPr>
            <w:tcW w:w="1755" w:type="dxa"/>
          </w:tcPr>
          <w:p>
            <w:pPr>
              <w:spacing w:line="4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适应工作岗位</w:t>
            </w:r>
          </w:p>
        </w:tc>
        <w:tc>
          <w:tcPr>
            <w:tcW w:w="1078" w:type="dxa"/>
          </w:tcPr>
          <w:p>
            <w:pPr>
              <w:spacing w:line="4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438" w:type="dxa"/>
            <w:vAlign w:val="center"/>
          </w:tcPr>
          <w:p>
            <w:pPr>
              <w:spacing w:line="4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665" w:type="dxa"/>
            <w:vAlign w:val="center"/>
          </w:tcPr>
          <w:p>
            <w:pPr>
              <w:spacing w:line="4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职业</w:t>
            </w:r>
            <w:r>
              <w:rPr>
                <w:rFonts w:hint="eastAsia" w:ascii="宋体" w:hAnsi="宋体" w:eastAsia="宋体" w:cs="宋体"/>
                <w:color w:val="000000"/>
                <w:sz w:val="18"/>
                <w:szCs w:val="18"/>
                <w:lang w:eastAsia="zh-CN"/>
              </w:rPr>
              <w:t>技能</w:t>
            </w:r>
            <w:r>
              <w:rPr>
                <w:rFonts w:hint="eastAsia" w:ascii="宋体" w:hAnsi="宋体" w:eastAsia="宋体" w:cs="宋体"/>
                <w:color w:val="000000"/>
                <w:sz w:val="18"/>
                <w:szCs w:val="18"/>
              </w:rPr>
              <w:t>等级证书</w:t>
            </w:r>
          </w:p>
        </w:tc>
        <w:tc>
          <w:tcPr>
            <w:tcW w:w="336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①熟练的演唱技能和表演能力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②熟练演奏技能和表演能力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③有良好的听辨能力、音乐分析能力和音乐鉴赏能力。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 4 \* GB3 \* MERGEFORMAT </w:instrText>
            </w:r>
            <w:r>
              <w:rPr>
                <w:rFonts w:hint="eastAsia" w:ascii="宋体" w:hAnsi="宋体" w:eastAsia="宋体" w:cs="宋体"/>
                <w:color w:val="000000"/>
                <w:sz w:val="18"/>
                <w:szCs w:val="18"/>
              </w:rPr>
              <w:fldChar w:fldCharType="separate"/>
            </w:r>
            <w:r>
              <w:rPr>
                <w:rFonts w:hint="eastAsia" w:ascii="宋体" w:hAnsi="宋体" w:eastAsia="宋体" w:cs="宋体"/>
                <w:color w:val="000000"/>
                <w:sz w:val="18"/>
                <w:szCs w:val="18"/>
              </w:rPr>
              <w:t>④</w:t>
            </w:r>
            <w:r>
              <w:rPr>
                <w:rFonts w:hint="eastAsia" w:ascii="宋体" w:hAnsi="宋体" w:eastAsia="宋体" w:cs="宋体"/>
                <w:color w:val="000000"/>
                <w:sz w:val="18"/>
                <w:szCs w:val="18"/>
              </w:rPr>
              <w:fldChar w:fldCharType="end"/>
            </w:r>
            <w:r>
              <w:rPr>
                <w:rFonts w:hint="eastAsia" w:ascii="宋体" w:hAnsi="宋体" w:eastAsia="宋体" w:cs="宋体"/>
                <w:color w:val="000000"/>
                <w:sz w:val="18"/>
                <w:szCs w:val="18"/>
              </w:rPr>
              <w:t>有一定的伴奏和合奏、合唱能力。</w:t>
            </w:r>
          </w:p>
        </w:tc>
        <w:tc>
          <w:tcPr>
            <w:tcW w:w="1755" w:type="dxa"/>
          </w:tcPr>
          <w:p>
            <w:pPr>
              <w:spacing w:line="280" w:lineRule="exact"/>
              <w:jc w:val="left"/>
              <w:rPr>
                <w:rFonts w:hint="eastAsia" w:ascii="宋体" w:hAnsi="宋体"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歌舞团歌唱演员；</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歌舞团乐器演奏员；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群众文化指导员；</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文化艺术培训人员</w:t>
            </w:r>
          </w:p>
        </w:tc>
        <w:tc>
          <w:tcPr>
            <w:tcW w:w="1078" w:type="dxa"/>
            <w:vAlign w:val="center"/>
          </w:tcPr>
          <w:p>
            <w:pPr>
              <w:spacing w:line="4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建议取得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vAlign w:val="center"/>
          </w:tcPr>
          <w:p>
            <w:pPr>
              <w:spacing w:line="4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665" w:type="dxa"/>
            <w:vAlign w:val="center"/>
          </w:tcPr>
          <w:p>
            <w:pPr>
              <w:spacing w:line="4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小学教师资格证</w:t>
            </w:r>
          </w:p>
        </w:tc>
        <w:tc>
          <w:tcPr>
            <w:tcW w:w="336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 1 \* GB3 \* MERGEFORMAT </w:instrText>
            </w:r>
            <w:r>
              <w:rPr>
                <w:rFonts w:hint="eastAsia" w:ascii="宋体" w:hAnsi="宋体" w:eastAsia="宋体" w:cs="宋体"/>
                <w:color w:val="000000"/>
                <w:sz w:val="18"/>
                <w:szCs w:val="18"/>
              </w:rPr>
              <w:fldChar w:fldCharType="separate"/>
            </w:r>
            <w:r>
              <w:rPr>
                <w:rFonts w:hint="eastAsia" w:ascii="宋体" w:hAnsi="宋体" w:eastAsia="宋体" w:cs="宋体"/>
                <w:color w:val="000000"/>
                <w:sz w:val="18"/>
                <w:szCs w:val="18"/>
              </w:rPr>
              <w:t>①</w:t>
            </w:r>
            <w:r>
              <w:rPr>
                <w:rFonts w:hint="eastAsia" w:ascii="宋体" w:hAnsi="宋体" w:eastAsia="宋体" w:cs="宋体"/>
                <w:color w:val="000000"/>
                <w:sz w:val="18"/>
                <w:szCs w:val="18"/>
              </w:rPr>
              <w:fldChar w:fldCharType="end"/>
            </w:r>
            <w:r>
              <w:rPr>
                <w:rFonts w:hint="eastAsia" w:ascii="宋体" w:hAnsi="宋体" w:eastAsia="宋体" w:cs="宋体"/>
                <w:color w:val="000000"/>
                <w:sz w:val="18"/>
                <w:szCs w:val="18"/>
              </w:rPr>
              <w:t>掌握音乐综合知识能力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 2 \* GB3 \* MERGEFORMAT </w:instrText>
            </w:r>
            <w:r>
              <w:rPr>
                <w:rFonts w:hint="eastAsia" w:ascii="宋体" w:hAnsi="宋体" w:eastAsia="宋体" w:cs="宋体"/>
                <w:color w:val="000000"/>
                <w:sz w:val="18"/>
                <w:szCs w:val="18"/>
              </w:rPr>
              <w:fldChar w:fldCharType="separate"/>
            </w:r>
            <w:r>
              <w:rPr>
                <w:rFonts w:hint="eastAsia" w:ascii="宋体" w:hAnsi="宋体" w:eastAsia="宋体" w:cs="宋体"/>
                <w:color w:val="000000"/>
                <w:sz w:val="18"/>
                <w:szCs w:val="18"/>
              </w:rPr>
              <w:t>②</w:t>
            </w:r>
            <w:r>
              <w:rPr>
                <w:rFonts w:hint="eastAsia" w:ascii="宋体" w:hAnsi="宋体" w:eastAsia="宋体" w:cs="宋体"/>
                <w:color w:val="000000"/>
                <w:sz w:val="18"/>
                <w:szCs w:val="18"/>
              </w:rPr>
              <w:fldChar w:fldCharType="end"/>
            </w:r>
            <w:r>
              <w:rPr>
                <w:rFonts w:hint="eastAsia" w:ascii="宋体" w:hAnsi="宋体" w:eastAsia="宋体" w:cs="宋体"/>
                <w:color w:val="000000"/>
                <w:sz w:val="18"/>
                <w:szCs w:val="18"/>
              </w:rPr>
              <w:t>掌握良好的语言、文字表达能力和沟通能力。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 3 \* GB3 \* MERGEFORMAT </w:instrText>
            </w:r>
            <w:r>
              <w:rPr>
                <w:rFonts w:hint="eastAsia" w:ascii="宋体" w:hAnsi="宋体" w:eastAsia="宋体" w:cs="宋体"/>
                <w:color w:val="000000"/>
                <w:sz w:val="18"/>
                <w:szCs w:val="18"/>
              </w:rPr>
              <w:fldChar w:fldCharType="separate"/>
            </w:r>
            <w:r>
              <w:rPr>
                <w:rFonts w:hint="eastAsia" w:ascii="宋体" w:hAnsi="宋体" w:eastAsia="宋体" w:cs="宋体"/>
                <w:color w:val="000000"/>
                <w:sz w:val="18"/>
                <w:szCs w:val="18"/>
              </w:rPr>
              <w:t>③</w:t>
            </w:r>
            <w:r>
              <w:rPr>
                <w:rFonts w:hint="eastAsia" w:ascii="宋体" w:hAnsi="宋体" w:eastAsia="宋体" w:cs="宋体"/>
                <w:color w:val="000000"/>
                <w:sz w:val="18"/>
                <w:szCs w:val="18"/>
              </w:rPr>
              <w:fldChar w:fldCharType="end"/>
            </w:r>
            <w:r>
              <w:rPr>
                <w:rFonts w:hint="eastAsia" w:ascii="宋体" w:hAnsi="宋体" w:eastAsia="宋体" w:cs="宋体"/>
                <w:color w:val="000000"/>
                <w:sz w:val="18"/>
                <w:szCs w:val="18"/>
              </w:rPr>
              <w:t>有较好地运用计算机处理文字、表格、图像等的基础能力以及艺术专业学习与实践中必需的计算机应用能力。</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 4 \* GB3 \* MERGEFORMAT </w:instrText>
            </w:r>
            <w:r>
              <w:rPr>
                <w:rFonts w:hint="eastAsia" w:ascii="宋体" w:hAnsi="宋体" w:eastAsia="宋体" w:cs="宋体"/>
                <w:color w:val="000000"/>
                <w:sz w:val="18"/>
                <w:szCs w:val="18"/>
              </w:rPr>
              <w:fldChar w:fldCharType="separate"/>
            </w:r>
            <w:r>
              <w:rPr>
                <w:rFonts w:hint="eastAsia" w:ascii="宋体" w:hAnsi="宋体" w:eastAsia="宋体" w:cs="宋体"/>
                <w:color w:val="000000"/>
                <w:sz w:val="18"/>
                <w:szCs w:val="18"/>
              </w:rPr>
              <w:t>④</w:t>
            </w:r>
            <w:r>
              <w:rPr>
                <w:rFonts w:hint="eastAsia" w:ascii="宋体" w:hAnsi="宋体" w:eastAsia="宋体" w:cs="宋体"/>
                <w:color w:val="000000"/>
                <w:sz w:val="18"/>
                <w:szCs w:val="18"/>
              </w:rPr>
              <w:fldChar w:fldCharType="end"/>
            </w:r>
            <w:r>
              <w:rPr>
                <w:rFonts w:hint="eastAsia" w:ascii="宋体" w:hAnsi="宋体" w:eastAsia="宋体" w:cs="宋体"/>
                <w:color w:val="000000"/>
                <w:sz w:val="18"/>
                <w:szCs w:val="18"/>
              </w:rPr>
              <w:t>有一定的音乐专业教学能力。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 5 \* GB3 \* MERGEFORMAT </w:instrText>
            </w:r>
            <w:r>
              <w:rPr>
                <w:rFonts w:hint="eastAsia" w:ascii="宋体" w:hAnsi="宋体" w:eastAsia="宋体" w:cs="宋体"/>
                <w:color w:val="000000"/>
                <w:sz w:val="18"/>
                <w:szCs w:val="18"/>
              </w:rPr>
              <w:fldChar w:fldCharType="separate"/>
            </w:r>
            <w:r>
              <w:rPr>
                <w:rFonts w:hint="eastAsia" w:ascii="宋体" w:hAnsi="宋体" w:eastAsia="宋体" w:cs="宋体"/>
                <w:color w:val="000000"/>
                <w:sz w:val="18"/>
                <w:szCs w:val="18"/>
              </w:rPr>
              <w:t>⑤</w:t>
            </w:r>
            <w:r>
              <w:rPr>
                <w:rFonts w:hint="eastAsia" w:ascii="宋体" w:hAnsi="宋体" w:eastAsia="宋体" w:cs="宋体"/>
                <w:color w:val="000000"/>
                <w:sz w:val="18"/>
                <w:szCs w:val="18"/>
              </w:rPr>
              <w:fldChar w:fldCharType="end"/>
            </w:r>
            <w:r>
              <w:rPr>
                <w:rFonts w:hint="eastAsia" w:ascii="宋体" w:hAnsi="宋体" w:eastAsia="宋体" w:cs="宋体"/>
                <w:color w:val="000000"/>
                <w:sz w:val="18"/>
                <w:szCs w:val="18"/>
              </w:rPr>
              <w:t>掌握一定的小学文化活动组织</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策划、指导能力。</w:t>
            </w:r>
          </w:p>
        </w:tc>
        <w:tc>
          <w:tcPr>
            <w:tcW w:w="1755" w:type="dxa"/>
          </w:tcPr>
          <w:p>
            <w:pPr>
              <w:spacing w:line="460" w:lineRule="exact"/>
              <w:rPr>
                <w:rFonts w:hint="eastAsia" w:ascii="宋体" w:hAnsi="宋体" w:eastAsia="宋体" w:cs="宋体"/>
                <w:color w:val="000000"/>
                <w:sz w:val="18"/>
                <w:szCs w:val="18"/>
              </w:rPr>
            </w:pPr>
          </w:p>
          <w:p>
            <w:pPr>
              <w:spacing w:line="46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小学音乐教师；</w:t>
            </w:r>
          </w:p>
          <w:p>
            <w:pPr>
              <w:spacing w:line="460" w:lineRule="exact"/>
              <w:rPr>
                <w:rFonts w:hint="eastAsia" w:ascii="宋体" w:hAnsi="宋体" w:eastAsia="宋体" w:cs="宋体"/>
                <w:color w:val="000000"/>
                <w:sz w:val="18"/>
                <w:szCs w:val="18"/>
              </w:rPr>
            </w:pPr>
          </w:p>
          <w:p>
            <w:pPr>
              <w:spacing w:line="46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文化艺术培训中心音乐教师；</w:t>
            </w:r>
          </w:p>
        </w:tc>
        <w:tc>
          <w:tcPr>
            <w:tcW w:w="1078" w:type="dxa"/>
            <w:vAlign w:val="center"/>
          </w:tcPr>
          <w:p>
            <w:pPr>
              <w:spacing w:line="4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建议取得</w:t>
            </w:r>
          </w:p>
        </w:tc>
      </w:tr>
    </w:tbl>
    <w:p>
      <w:pPr>
        <w:spacing w:line="440" w:lineRule="exact"/>
        <w:rPr>
          <w:rFonts w:hint="eastAsia" w:ascii="宋体" w:hAnsi="宋体" w:eastAsia="宋体" w:cs="宋体"/>
          <w:sz w:val="18"/>
          <w:szCs w:val="18"/>
        </w:rPr>
      </w:pPr>
    </w:p>
    <w:p>
      <w:pPr>
        <w:spacing w:line="440" w:lineRule="exact"/>
        <w:rPr>
          <w:rFonts w:hint="eastAsia" w:cs="Times New Roman" w:asciiTheme="majorEastAsia" w:hAnsiTheme="majorEastAsia" w:eastAsiaTheme="majorEastAsia"/>
          <w:sz w:val="24"/>
          <w:szCs w:val="24"/>
        </w:rPr>
      </w:pPr>
    </w:p>
    <w:p>
      <w:pPr>
        <w:spacing w:line="440" w:lineRule="exact"/>
        <w:rPr>
          <w:rFonts w:hint="eastAsia" w:cs="Times New Roman" w:asciiTheme="majorEastAsia" w:hAnsiTheme="majorEastAsia" w:eastAsiaTheme="majorEastAsia"/>
          <w:sz w:val="24"/>
          <w:szCs w:val="24"/>
        </w:rPr>
      </w:pPr>
    </w:p>
    <w:p>
      <w:pPr>
        <w:spacing w:line="440" w:lineRule="exact"/>
        <w:rPr>
          <w:rFonts w:hint="eastAsia" w:cs="Times New Roman" w:asciiTheme="majorEastAsia" w:hAnsiTheme="majorEastAsia" w:eastAsiaTheme="majorEastAsia"/>
          <w:sz w:val="24"/>
          <w:szCs w:val="24"/>
        </w:rPr>
      </w:pPr>
    </w:p>
    <w:p>
      <w:pPr>
        <w:spacing w:line="460" w:lineRule="exact"/>
        <w:rPr>
          <w:rFonts w:hint="eastAsia" w:ascii="宋体" w:hAnsi="宋体" w:eastAsia="宋体" w:cs="宋体"/>
          <w:b/>
          <w:bCs/>
          <w:sz w:val="24"/>
          <w:szCs w:val="24"/>
          <w:lang w:eastAsia="zh-CN"/>
        </w:rPr>
      </w:pPr>
    </w:p>
    <w:p>
      <w:pPr>
        <w:spacing w:line="460" w:lineRule="exact"/>
        <w:rPr>
          <w:rFonts w:hint="eastAsia" w:ascii="宋体" w:hAnsi="宋体" w:eastAsia="宋体" w:cs="宋体"/>
          <w:b/>
          <w:bCs/>
          <w:color w:val="000000"/>
          <w:sz w:val="24"/>
          <w:szCs w:val="24"/>
          <w:lang w:eastAsia="zh-CN"/>
        </w:rPr>
      </w:pPr>
      <w:r>
        <w:rPr>
          <w:rFonts w:hint="eastAsia" w:ascii="宋体" w:hAnsi="宋体" w:eastAsia="宋体" w:cs="宋体"/>
          <w:b/>
          <w:bCs/>
          <w:sz w:val="24"/>
          <w:szCs w:val="24"/>
          <w:lang w:eastAsia="zh-CN"/>
        </w:rPr>
        <w:t>十一、</w:t>
      </w:r>
      <w:r>
        <w:rPr>
          <w:rFonts w:hint="eastAsia" w:ascii="宋体" w:hAnsi="宋体" w:eastAsia="宋体" w:cs="宋体"/>
          <w:b/>
          <w:bCs/>
          <w:color w:val="000000"/>
          <w:sz w:val="24"/>
          <w:szCs w:val="24"/>
          <w:lang w:eastAsia="zh-CN"/>
        </w:rPr>
        <w:t>修读导引图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sz w:val="28"/>
          <w:szCs w:val="28"/>
          <w:lang w:eastAsia="zh-CN"/>
        </w:rPr>
      </w:pPr>
      <w:r>
        <w:rPr>
          <w:rFonts w:hint="eastAsia" w:ascii="宋体" w:hAnsi="宋体" w:eastAsia="宋体" w:cs="宋体"/>
          <w:sz w:val="24"/>
          <w:szCs w:val="24"/>
          <w:lang w:eastAsia="zh-CN"/>
        </w:rPr>
        <w:t>公共</w:t>
      </w:r>
      <w:r>
        <w:rPr>
          <w:rFonts w:hint="eastAsia" w:ascii="宋体" w:hAnsi="宋体" w:eastAsia="宋体" w:cs="宋体"/>
          <w:sz w:val="24"/>
          <w:szCs w:val="24"/>
        </w:rPr>
        <w:t>课</w:t>
      </w:r>
      <w:r>
        <w:rPr>
          <w:rFonts w:hint="eastAsia" w:ascii="宋体" w:hAnsi="宋体" w:eastAsia="宋体" w:cs="宋体"/>
          <w:sz w:val="24"/>
          <w:szCs w:val="24"/>
          <w:lang w:eastAsia="zh-CN"/>
        </w:rPr>
        <w:t>课程</w:t>
      </w:r>
      <w:r>
        <w:rPr>
          <w:rFonts w:hint="eastAsia" w:ascii="宋体" w:hAnsi="宋体" w:eastAsia="宋体" w:cs="宋体"/>
          <w:sz w:val="24"/>
          <w:szCs w:val="24"/>
        </w:rPr>
        <w:t>地图如下图所示</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sz w:val="28"/>
          <w:szCs w:val="28"/>
          <w:lang w:eastAsia="zh-CN"/>
        </w:rPr>
      </w:pPr>
      <w:r>
        <w:rPr>
          <w:rFonts w:hint="eastAsia" w:ascii="仿宋" w:hAnsi="仿宋" w:eastAsia="仿宋"/>
          <w:sz w:val="28"/>
          <w:szCs w:val="28"/>
          <w:lang w:eastAsia="zh-CN"/>
        </w:rPr>
        <w:drawing>
          <wp:inline distT="0" distB="0" distL="114300" distR="114300">
            <wp:extent cx="5829935" cy="4217670"/>
            <wp:effectExtent l="0" t="0" r="18415" b="11430"/>
            <wp:docPr id="68" name="图片 68" descr="图片5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图片5副本"/>
                    <pic:cNvPicPr>
                      <a:picLocks noChangeAspect="1"/>
                    </pic:cNvPicPr>
                  </pic:nvPicPr>
                  <pic:blipFill>
                    <a:blip r:embed="rId8"/>
                    <a:stretch>
                      <a:fillRect/>
                    </a:stretch>
                  </pic:blipFill>
                  <pic:spPr>
                    <a:xfrm>
                      <a:off x="0" y="0"/>
                      <a:ext cx="5829935" cy="42176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大标宋简体" w:eastAsia="方正大标宋简体"/>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sz w:val="28"/>
          <w:szCs w:val="28"/>
          <w:lang w:eastAsia="zh-CN"/>
        </w:rPr>
      </w:pPr>
      <w:r>
        <w:rPr>
          <w:rFonts w:hint="eastAsia" w:ascii="仿宋" w:hAnsi="仿宋" w:eastAsia="仿宋"/>
          <w:sz w:val="28"/>
          <w:szCs w:val="28"/>
          <w:lang w:eastAsia="zh-CN"/>
        </w:rPr>
        <w:t>专业课课程地图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大标宋简体" w:eastAsia="方正大标宋简体"/>
          <w:sz w:val="24"/>
          <w:szCs w:val="24"/>
        </w:rPr>
      </w:pPr>
      <w:r>
        <w:drawing>
          <wp:anchor distT="0" distB="0" distL="114300" distR="114300" simplePos="0" relativeHeight="251661312" behindDoc="1" locked="0" layoutInCell="1" allowOverlap="1">
            <wp:simplePos x="0" y="0"/>
            <wp:positionH relativeFrom="column">
              <wp:posOffset>161290</wp:posOffset>
            </wp:positionH>
            <wp:positionV relativeFrom="paragraph">
              <wp:posOffset>79375</wp:posOffset>
            </wp:positionV>
            <wp:extent cx="5709920" cy="3312160"/>
            <wp:effectExtent l="0" t="0" r="5080" b="0"/>
            <wp:wrapTight wrapText="bothSides">
              <wp:wrapPolygon>
                <wp:start x="0" y="0"/>
                <wp:lineTo x="0" y="21492"/>
                <wp:lineTo x="21547" y="21492"/>
                <wp:lineTo x="21547" y="0"/>
                <wp:lineTo x="0" y="0"/>
              </wp:wrapPolygon>
            </wp:wrapTight>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9"/>
                    <a:stretch>
                      <a:fillRect/>
                    </a:stretch>
                  </pic:blipFill>
                  <pic:spPr>
                    <a:xfrm>
                      <a:off x="0" y="0"/>
                      <a:ext cx="5709920" cy="331216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方正大标宋简体" w:eastAsia="方正大标宋简体"/>
          <w:b/>
          <w:bCs/>
          <w:sz w:val="24"/>
          <w:szCs w:val="24"/>
        </w:rPr>
      </w:pPr>
      <w:r>
        <w:rPr>
          <w:rFonts w:hint="eastAsia" w:ascii="方正大标宋简体" w:eastAsia="方正大标宋简体"/>
          <w:b/>
          <w:bCs/>
          <w:sz w:val="24"/>
          <w:szCs w:val="24"/>
        </w:rPr>
        <w:t>十</w:t>
      </w:r>
      <w:r>
        <w:rPr>
          <w:rFonts w:hint="eastAsia" w:ascii="方正大标宋简体" w:eastAsia="方正大标宋简体"/>
          <w:b/>
          <w:bCs/>
          <w:sz w:val="24"/>
          <w:szCs w:val="24"/>
          <w:lang w:eastAsia="zh-CN"/>
        </w:rPr>
        <w:t>二</w:t>
      </w:r>
      <w:r>
        <w:rPr>
          <w:rFonts w:hint="eastAsia" w:ascii="方正大标宋简体" w:eastAsia="方正大标宋简体"/>
          <w:b/>
          <w:bCs/>
          <w:sz w:val="24"/>
          <w:szCs w:val="24"/>
        </w:rPr>
        <w:t>、附录</w:t>
      </w:r>
    </w:p>
    <w:p>
      <w:pPr>
        <w:pStyle w:val="4"/>
        <w:keepNext w:val="0"/>
        <w:keepLines w:val="0"/>
        <w:pageBreakBefore w:val="0"/>
        <w:widowControl w:val="0"/>
        <w:kinsoku/>
        <w:wordWrap/>
        <w:overflowPunct/>
        <w:topLinePunct w:val="0"/>
        <w:autoSpaceDE/>
        <w:autoSpaceDN/>
        <w:bidi w:val="0"/>
        <w:adjustRightInd/>
        <w:snapToGrid/>
        <w:spacing w:before="1" w:line="480" w:lineRule="exact"/>
        <w:ind w:left="120" w:right="239" w:firstLine="479"/>
        <w:textAlignment w:val="auto"/>
      </w:pPr>
      <w:r>
        <w:rPr>
          <w:rFonts w:hint="eastAsia" w:cs="Times New Roman" w:asciiTheme="majorEastAsia" w:hAnsiTheme="majorEastAsia" w:eastAsiaTheme="majorEastAsia"/>
        </w:rPr>
        <w:t>关于学分折算及申请免修的说明；本专业学习深造的途径（略）。</w:t>
      </w:r>
    </w:p>
    <w:sectPr>
      <w:footerReference r:id="rId5" w:type="default"/>
      <w:pgSz w:w="11906" w:h="16838"/>
      <w:pgMar w:top="1134" w:right="1134" w:bottom="1134" w:left="1191" w:header="851" w:footer="90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wD3iMoBAACaAwAADgAAAGRycy9lMm9Eb2MueG1srVPNjtMwEL4j8Q6W&#10;79TZCi1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ddvKHHc4sTPP76ff/4+//pG&#10;Xm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wD3iMoBAACaAwAADgAAAAAAAAABACAAAAAeAQAAZHJzL2Uyb0Rv&#10;Yy54bWxQSwUGAAAAAAYABgBZAQAAWg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17</w:t>
                          </w:r>
                          <w:r>
                            <w:rPr>
                              <w:rFonts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pPr>
                      <w:pStyle w:val="6"/>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17</w:t>
                    </w:r>
                    <w:r>
                      <w:rPr>
                        <w:rFonts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E655A"/>
    <w:multiLevelType w:val="singleLevel"/>
    <w:tmpl w:val="205E655A"/>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NTE1ZTU1Yjc2MTY2NzBlOTc2YWIxZDAyN2IxOTMifQ=="/>
  </w:docVars>
  <w:rsids>
    <w:rsidRoot w:val="749114CF"/>
    <w:rsid w:val="00055B8D"/>
    <w:rsid w:val="00073747"/>
    <w:rsid w:val="00092768"/>
    <w:rsid w:val="000B63FE"/>
    <w:rsid w:val="00130379"/>
    <w:rsid w:val="001361CF"/>
    <w:rsid w:val="001A413A"/>
    <w:rsid w:val="001B79B4"/>
    <w:rsid w:val="001F449A"/>
    <w:rsid w:val="002052B7"/>
    <w:rsid w:val="00220AFD"/>
    <w:rsid w:val="00224B39"/>
    <w:rsid w:val="0029424F"/>
    <w:rsid w:val="002F67EC"/>
    <w:rsid w:val="00336D6C"/>
    <w:rsid w:val="003975A8"/>
    <w:rsid w:val="004D0FF9"/>
    <w:rsid w:val="004D1ACB"/>
    <w:rsid w:val="00536644"/>
    <w:rsid w:val="00567580"/>
    <w:rsid w:val="0059239E"/>
    <w:rsid w:val="005E3593"/>
    <w:rsid w:val="00633AE9"/>
    <w:rsid w:val="006C0EAC"/>
    <w:rsid w:val="00790C1E"/>
    <w:rsid w:val="007D117C"/>
    <w:rsid w:val="007D5613"/>
    <w:rsid w:val="00850090"/>
    <w:rsid w:val="00850A0E"/>
    <w:rsid w:val="00867766"/>
    <w:rsid w:val="008B3792"/>
    <w:rsid w:val="008D5176"/>
    <w:rsid w:val="00997C8E"/>
    <w:rsid w:val="009A01E7"/>
    <w:rsid w:val="009B1E7E"/>
    <w:rsid w:val="009D5274"/>
    <w:rsid w:val="00A043C1"/>
    <w:rsid w:val="00A16171"/>
    <w:rsid w:val="00A36FA6"/>
    <w:rsid w:val="00A86990"/>
    <w:rsid w:val="00BB4FAE"/>
    <w:rsid w:val="00BC23BC"/>
    <w:rsid w:val="00C52276"/>
    <w:rsid w:val="00C530A6"/>
    <w:rsid w:val="00C86B83"/>
    <w:rsid w:val="00CD7B11"/>
    <w:rsid w:val="00D2088F"/>
    <w:rsid w:val="00E174C0"/>
    <w:rsid w:val="00E50B62"/>
    <w:rsid w:val="00EA4E8C"/>
    <w:rsid w:val="00EF48CB"/>
    <w:rsid w:val="00FB10A9"/>
    <w:rsid w:val="00FE3D1E"/>
    <w:rsid w:val="03361819"/>
    <w:rsid w:val="03445410"/>
    <w:rsid w:val="07877737"/>
    <w:rsid w:val="07916752"/>
    <w:rsid w:val="08437B0E"/>
    <w:rsid w:val="08A14B06"/>
    <w:rsid w:val="08C24675"/>
    <w:rsid w:val="09276689"/>
    <w:rsid w:val="0A7D1C0E"/>
    <w:rsid w:val="0D626848"/>
    <w:rsid w:val="0E0F33E0"/>
    <w:rsid w:val="101E4596"/>
    <w:rsid w:val="102F1C47"/>
    <w:rsid w:val="136C1026"/>
    <w:rsid w:val="13CF3913"/>
    <w:rsid w:val="14396C93"/>
    <w:rsid w:val="16496734"/>
    <w:rsid w:val="1D682390"/>
    <w:rsid w:val="211E0873"/>
    <w:rsid w:val="21481214"/>
    <w:rsid w:val="25E72B54"/>
    <w:rsid w:val="26D55821"/>
    <w:rsid w:val="2AB022B2"/>
    <w:rsid w:val="2E5B1AB0"/>
    <w:rsid w:val="315D2902"/>
    <w:rsid w:val="33851221"/>
    <w:rsid w:val="338F2384"/>
    <w:rsid w:val="346C19B2"/>
    <w:rsid w:val="378A08A8"/>
    <w:rsid w:val="390E0FA8"/>
    <w:rsid w:val="3B895EE2"/>
    <w:rsid w:val="3BA445ED"/>
    <w:rsid w:val="3BE05C68"/>
    <w:rsid w:val="3CE07567"/>
    <w:rsid w:val="409A3E1E"/>
    <w:rsid w:val="422F3E2A"/>
    <w:rsid w:val="42B118DC"/>
    <w:rsid w:val="43BA4C7B"/>
    <w:rsid w:val="43F36979"/>
    <w:rsid w:val="440B1C91"/>
    <w:rsid w:val="44BB6C5D"/>
    <w:rsid w:val="45B938B7"/>
    <w:rsid w:val="460D76E8"/>
    <w:rsid w:val="461316B6"/>
    <w:rsid w:val="4658777E"/>
    <w:rsid w:val="467E4740"/>
    <w:rsid w:val="475C1A5C"/>
    <w:rsid w:val="48BA3216"/>
    <w:rsid w:val="4A4D3B05"/>
    <w:rsid w:val="4BB52143"/>
    <w:rsid w:val="4CED6089"/>
    <w:rsid w:val="4D6F37D0"/>
    <w:rsid w:val="4DDF0120"/>
    <w:rsid w:val="4EAA6AF3"/>
    <w:rsid w:val="4F8301C6"/>
    <w:rsid w:val="525C3176"/>
    <w:rsid w:val="533413EA"/>
    <w:rsid w:val="54FD0671"/>
    <w:rsid w:val="555649EC"/>
    <w:rsid w:val="557C1AAE"/>
    <w:rsid w:val="55AD5DDD"/>
    <w:rsid w:val="55DC0267"/>
    <w:rsid w:val="56972251"/>
    <w:rsid w:val="597C7D03"/>
    <w:rsid w:val="5B020F2B"/>
    <w:rsid w:val="5C072387"/>
    <w:rsid w:val="5E240255"/>
    <w:rsid w:val="60FE5730"/>
    <w:rsid w:val="612321E2"/>
    <w:rsid w:val="6204324A"/>
    <w:rsid w:val="639F2529"/>
    <w:rsid w:val="656E7BE6"/>
    <w:rsid w:val="678D1711"/>
    <w:rsid w:val="69261E6B"/>
    <w:rsid w:val="6B665444"/>
    <w:rsid w:val="6CFC3D83"/>
    <w:rsid w:val="6E431B36"/>
    <w:rsid w:val="6EB46DAA"/>
    <w:rsid w:val="6F9B7C56"/>
    <w:rsid w:val="73751D06"/>
    <w:rsid w:val="73E953F6"/>
    <w:rsid w:val="73F86F2D"/>
    <w:rsid w:val="749114CF"/>
    <w:rsid w:val="751533D9"/>
    <w:rsid w:val="75DE2ABD"/>
    <w:rsid w:val="76172A46"/>
    <w:rsid w:val="769A6B05"/>
    <w:rsid w:val="76C21ABB"/>
    <w:rsid w:val="7D131813"/>
    <w:rsid w:val="7E3D312A"/>
    <w:rsid w:val="7EB12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7"/>
    <w:basedOn w:val="1"/>
    <w:next w:val="1"/>
    <w:qFormat/>
    <w:uiPriority w:val="1"/>
    <w:pPr>
      <w:ind w:left="120"/>
      <w:outlineLvl w:val="6"/>
    </w:pPr>
    <w:rPr>
      <w:rFonts w:ascii="宋体" w:hAnsi="宋体" w:cs="宋体"/>
      <w:b/>
      <w:bCs/>
      <w:sz w:val="24"/>
      <w:szCs w:val="24"/>
      <w:lang w:val="zh-CN" w:bidi="zh-CN"/>
    </w:rPr>
  </w:style>
  <w:style w:type="paragraph" w:styleId="3">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cs="宋体"/>
      <w:sz w:val="24"/>
      <w:szCs w:val="24"/>
      <w:lang w:val="zh-CN" w:bidi="zh-CN"/>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Plain Text_8d3de826-e807-460f-a9e6-308c7cb0bd04"/>
    <w:basedOn w:val="1"/>
    <w:qFormat/>
    <w:uiPriority w:val="0"/>
    <w:rPr>
      <w:rFonts w:ascii="宋体" w:hAnsi="Courier New" w:cs="Courier New"/>
      <w:szCs w:val="21"/>
    </w:rPr>
  </w:style>
  <w:style w:type="paragraph" w:customStyle="1" w:styleId="13">
    <w:name w:val="Table Paragraph"/>
    <w:basedOn w:val="1"/>
    <w:qFormat/>
    <w:uiPriority w:val="1"/>
    <w:rPr>
      <w:rFonts w:ascii="宋体" w:hAnsi="宋体" w:cs="宋体"/>
      <w:lang w:val="zh-CN" w:bidi="zh-CN"/>
    </w:rPr>
  </w:style>
  <w:style w:type="paragraph" w:styleId="14">
    <w:name w:val="List Paragraph"/>
    <w:basedOn w:val="1"/>
    <w:qFormat/>
    <w:uiPriority w:val="1"/>
    <w:pPr>
      <w:ind w:left="580" w:firstLine="479"/>
    </w:pPr>
    <w:rPr>
      <w:rFonts w:ascii="宋体" w:hAnsi="宋体" w:cs="宋体"/>
      <w:lang w:val="zh-CN" w:bidi="zh-CN"/>
    </w:rPr>
  </w:style>
  <w:style w:type="character" w:customStyle="1" w:styleId="15">
    <w:name w:val="页眉 Char"/>
    <w:basedOn w:val="11"/>
    <w:link w:val="7"/>
    <w:qFormat/>
    <w:uiPriority w:val="0"/>
    <w:rPr>
      <w:rFonts w:ascii="Calibri" w:hAnsi="Calibri" w:eastAsia="宋体" w:cs="黑体"/>
      <w:kern w:val="2"/>
      <w:sz w:val="18"/>
      <w:szCs w:val="18"/>
    </w:rPr>
  </w:style>
  <w:style w:type="character" w:customStyle="1" w:styleId="16">
    <w:name w:val="批注框文本 Char"/>
    <w:basedOn w:val="11"/>
    <w:link w:val="5"/>
    <w:qFormat/>
    <w:uiPriority w:val="0"/>
    <w:rPr>
      <w:rFonts w:ascii="Calibri" w:hAnsi="Calibri" w:eastAsia="宋体" w:cs="黑体"/>
      <w:kern w:val="2"/>
      <w:sz w:val="18"/>
      <w:szCs w:val="18"/>
    </w:rPr>
  </w:style>
  <w:style w:type="character" w:customStyle="1" w:styleId="17">
    <w:name w:val="font01"/>
    <w:basedOn w:val="11"/>
    <w:qFormat/>
    <w:uiPriority w:val="0"/>
    <w:rPr>
      <w:rFonts w:hint="eastAsia" w:ascii="宋体" w:hAnsi="宋体" w:eastAsia="宋体" w:cs="宋体"/>
      <w:color w:val="000000"/>
      <w:sz w:val="22"/>
      <w:szCs w:val="22"/>
      <w:u w:val="none"/>
      <w:vertAlign w:val="superscript"/>
    </w:rPr>
  </w:style>
  <w:style w:type="character" w:customStyle="1" w:styleId="18">
    <w:name w:val="font11"/>
    <w:basedOn w:val="11"/>
    <w:qFormat/>
    <w:uiPriority w:val="0"/>
    <w:rPr>
      <w:rFonts w:hint="eastAsia" w:ascii="宋体" w:hAnsi="宋体" w:eastAsia="宋体" w:cs="宋体"/>
      <w:color w:val="000000"/>
      <w:sz w:val="22"/>
      <w:szCs w:val="22"/>
      <w:u w:val="none"/>
    </w:rPr>
  </w:style>
  <w:style w:type="character" w:customStyle="1" w:styleId="19">
    <w:name w:val="font41"/>
    <w:basedOn w:val="11"/>
    <w:qFormat/>
    <w:uiPriority w:val="0"/>
    <w:rPr>
      <w:rFonts w:hint="eastAsia" w:ascii="宋体" w:hAnsi="宋体" w:eastAsia="宋体" w:cs="宋体"/>
      <w:color w:val="000000"/>
      <w:sz w:val="22"/>
      <w:szCs w:val="22"/>
      <w:u w:val="none"/>
    </w:rPr>
  </w:style>
  <w:style w:type="character" w:customStyle="1" w:styleId="20">
    <w:name w:val="font31"/>
    <w:basedOn w:val="11"/>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C5A14F-D8A3-4828-94D6-09E908A6BAC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9540</Words>
  <Characters>10365</Characters>
  <Lines>96</Lines>
  <Paragraphs>27</Paragraphs>
  <TotalTime>12</TotalTime>
  <ScaleCrop>false</ScaleCrop>
  <LinksUpToDate>false</LinksUpToDate>
  <CharactersWithSpaces>10394</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2021-05-22T15:57:00Z</dcterms:created>
  <dc:creator>Double.L</dc:creator>
  <cp:lastModifiedBy>aysha</cp:lastModifiedBy>
  <dcterms:modified xsi:type="dcterms:W3CDTF">2023-05-10T17:07:22Z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6779CB7D050847E696483B9056AB5AFC</vt:lpwstr>
  </property>
  <property fmtid="{D5CDD505-2E9C-101B-9397-08002B2CF9AE}" pid="4" name="KSOSaveFontToCloudKey">
    <vt:lpwstr>355374318_btnclosed</vt:lpwstr>
  </property>
</Properties>
</file>