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000000"/>
          <w:sz w:val="36"/>
          <w:szCs w:val="36"/>
          <w:highlight w:val="none"/>
        </w:rPr>
        <w:t>《现代物流管理》专业人才培养方案</w:t>
      </w:r>
    </w:p>
    <w:p>
      <w:pPr>
        <w:spacing w:line="460" w:lineRule="exact"/>
        <w:rPr>
          <w:color w:val="000000"/>
          <w:sz w:val="28"/>
          <w:szCs w:val="28"/>
          <w:highlight w:val="none"/>
        </w:rPr>
      </w:pPr>
    </w:p>
    <w:p>
      <w:pPr>
        <w:spacing w:line="46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专业大类：财经商贸</w:t>
      </w:r>
    </w:p>
    <w:p>
      <w:pPr>
        <w:spacing w:line="46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专业名称（专业代码）：现代物流管理（</w:t>
      </w:r>
      <w:r>
        <w:rPr>
          <w:color w:val="000000"/>
          <w:sz w:val="28"/>
          <w:szCs w:val="28"/>
          <w:highlight w:val="none"/>
        </w:rPr>
        <w:t>530802</w:t>
      </w:r>
      <w:r>
        <w:rPr>
          <w:rFonts w:hint="eastAsia"/>
          <w:color w:val="000000"/>
          <w:sz w:val="28"/>
          <w:szCs w:val="28"/>
          <w:highlight w:val="none"/>
        </w:rPr>
        <w:t>）</w:t>
      </w:r>
    </w:p>
    <w:p>
      <w:pPr>
        <w:spacing w:line="4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专业方向</w:t>
      </w:r>
      <w:r>
        <w:rPr>
          <w:color w:val="000000"/>
          <w:sz w:val="28"/>
          <w:szCs w:val="28"/>
        </w:rPr>
        <w:t>：</w:t>
      </w:r>
    </w:p>
    <w:p>
      <w:pPr>
        <w:spacing w:line="460" w:lineRule="exact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一、入学要求</w:t>
      </w:r>
    </w:p>
    <w:p>
      <w:pPr>
        <w:adjustRightInd w:val="0"/>
        <w:snapToGrid w:val="0"/>
        <w:spacing w:line="500" w:lineRule="exact"/>
        <w:rPr>
          <w:rFonts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Cs w:val="21"/>
        </w:rPr>
        <w:t>普通高级中学毕业或中等职业学校毕业。</w:t>
      </w:r>
    </w:p>
    <w:p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二、基本修业年限</w:t>
      </w:r>
    </w:p>
    <w:p>
      <w:pPr>
        <w:spacing w:line="460" w:lineRule="exact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三年</w:t>
      </w:r>
    </w:p>
    <w:p>
      <w:pPr>
        <w:spacing w:line="460" w:lineRule="exact"/>
        <w:rPr>
          <w:color w:val="000000"/>
          <w:sz w:val="28"/>
          <w:szCs w:val="28"/>
        </w:rPr>
      </w:pPr>
    </w:p>
    <w:p>
      <w:pPr>
        <w:spacing w:line="4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三、职业面向</w:t>
      </w:r>
    </w:p>
    <w:p>
      <w:pPr>
        <w:spacing w:line="460" w:lineRule="exact"/>
        <w:jc w:val="center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表1 本专业职业面向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56"/>
        <w:gridCol w:w="2000"/>
        <w:gridCol w:w="1644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所属专业大类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（代码）</w:t>
            </w:r>
          </w:p>
        </w:tc>
        <w:tc>
          <w:tcPr>
            <w:tcW w:w="135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所属专业类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（代码）</w:t>
            </w:r>
          </w:p>
        </w:tc>
        <w:tc>
          <w:tcPr>
            <w:tcW w:w="20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对应行业</w:t>
            </w:r>
          </w:p>
        </w:tc>
        <w:tc>
          <w:tcPr>
            <w:tcW w:w="16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主要职业类别</w:t>
            </w:r>
          </w:p>
        </w:tc>
        <w:tc>
          <w:tcPr>
            <w:tcW w:w="208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主要岗位群或技术领域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35" w:type="dxa"/>
            <w:vAlign w:val="center"/>
          </w:tcPr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财经商贸大类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（53）</w:t>
            </w:r>
          </w:p>
        </w:tc>
        <w:tc>
          <w:tcPr>
            <w:tcW w:w="1356" w:type="dxa"/>
            <w:vAlign w:val="center"/>
          </w:tcPr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物流类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（530</w:t>
            </w:r>
            <w:r>
              <w:rPr>
                <w:rFonts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000" w:type="dxa"/>
            <w:vAlign w:val="center"/>
          </w:tcPr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批发零售；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多式联运和运输代理业（58）；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color w:val="000000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装卸搬运和仓储业（59）</w:t>
            </w:r>
          </w:p>
        </w:tc>
        <w:tc>
          <w:tcPr>
            <w:tcW w:w="1644" w:type="dxa"/>
            <w:vAlign w:val="center"/>
          </w:tcPr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采购员；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保管员；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rFonts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商品养护员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en-US" w:bidi="ar-SA"/>
              </w:rPr>
              <w:t>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商品储运员；</w:t>
            </w:r>
          </w:p>
          <w:p>
            <w:pPr>
              <w:pStyle w:val="11"/>
              <w:spacing w:after="100" w:line="240" w:lineRule="auto"/>
              <w:ind w:firstLine="0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运输调度员；</w:t>
            </w:r>
          </w:p>
        </w:tc>
        <w:tc>
          <w:tcPr>
            <w:tcW w:w="20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仓储主管；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运输主管；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物流销售主管；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物流客户服务主管； 生产车间主管</w:t>
            </w:r>
          </w:p>
        </w:tc>
      </w:tr>
    </w:tbl>
    <w:p>
      <w:pPr>
        <w:spacing w:line="460" w:lineRule="exact"/>
        <w:rPr>
          <w:color w:val="000000"/>
          <w:sz w:val="28"/>
          <w:szCs w:val="28"/>
        </w:rPr>
      </w:pPr>
    </w:p>
    <w:p>
      <w:pPr>
        <w:spacing w:line="46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四、培养目标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本专业培养理想信念坚定，德、智、体、美、劳全面发展，具有一定的科学文化水平, 良好的人文素养、职业道德和创新意识，精益求精的工匠精神，较强的就业能力和可持续发展的能力，掌握本专业知识和技术技能，面向道路运输、多式联运和运输代理、装卸搬运和仓储等行业的管理（工业）工程技术人员、装卸搬运和运输代理服务人员、仓储人员等职业群，能够从事仓储、运输与配送、采购、供应链管理等基层管理及物流服务等工作的高素质技术技能人才。</w:t>
      </w:r>
    </w:p>
    <w:p>
      <w:pPr>
        <w:spacing w:line="4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五、培养规格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本专业毕业生应在素质、知识和能力等方面达到以下要求：</w:t>
      </w:r>
    </w:p>
    <w:p>
      <w:pPr>
        <w:spacing w:line="460" w:lineRule="exact"/>
        <w:ind w:firstLine="422" w:firstLineChars="200"/>
        <w:rPr>
          <w:rFonts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（一）素质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1.坚定拥护中国共产党领导和我国社会主义制度，在习近平新时代中国特色社会主义思想指引下，践行社会主义核心价值观，具有深厚的爱国情感和中华民族自豪感。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2.崇尚宪法、遵法守纪、崇德向善、诚实守信、尊重生命、热爱劳动，履行道德准则和行为规范，具有社会责任感和社会参与意识。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3.具有质量意识、环保意识、安全意识、信息素养、工匠精神、创新思维。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4.用于奋斗、乐观向上，具有自我管理能力、职业生涯规划的意识，有较强的具体意识和团队合作精神。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5.具有健康的体魄、心理和健全的人格，掌握基本运动知识和1-2项运动技能，养成良好的健身和卫生习惯，以及良好的行为习惯。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6.具有一定的审美和人文素养，能够形成1-2项艺术特长或爱好。</w:t>
      </w:r>
    </w:p>
    <w:p>
      <w:pPr>
        <w:spacing w:line="460" w:lineRule="exact"/>
        <w:ind w:firstLine="422" w:firstLineChars="200"/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（二）知识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1.掌握必备的思想政治理论、科学文化基础知识和中华优秀传统文化知识。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2.熟悉与本专业相关的法律法规以及环境保护、安全消防等知识。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3.了解中国传统商业文化和世界经济发展趋势，熟悉市场经济规则。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4.掌握物流市场分析、客户服务管理的基本知识和方法。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5.掌握物流系统的构成要素，具备供应链管理的基本知识。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6.</w:t>
      </w:r>
      <w:r>
        <w:rPr>
          <w:rFonts w:hint="eastAsia" w:ascii="宋体" w:hAnsi="宋体" w:eastAsia="宋体"/>
          <w:color w:val="000000"/>
          <w:szCs w:val="21"/>
          <w:lang w:val="zh-CN"/>
        </w:rPr>
        <w:t>掌握</w:t>
      </w:r>
      <w:r>
        <w:rPr>
          <w:rFonts w:hint="eastAsia" w:ascii="宋体" w:hAnsi="宋体" w:eastAsia="宋体"/>
          <w:color w:val="000000"/>
          <w:szCs w:val="21"/>
        </w:rPr>
        <w:t>物流货品分类与质量管理的基本知识与技术方法。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7.掌握物流运作的基本知识与方法。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8.</w:t>
      </w:r>
      <w:r>
        <w:rPr>
          <w:rFonts w:hint="eastAsia" w:ascii="宋体" w:hAnsi="宋体" w:eastAsia="宋体"/>
          <w:color w:val="000000"/>
          <w:szCs w:val="21"/>
          <w:lang w:val="zh-CN"/>
        </w:rPr>
        <w:t>掌</w:t>
      </w:r>
      <w:r>
        <w:rPr>
          <w:rFonts w:hint="eastAsia" w:ascii="宋体" w:hAnsi="宋体" w:eastAsia="宋体"/>
          <w:color w:val="000000"/>
          <w:szCs w:val="21"/>
        </w:rPr>
        <w:t>握物流作业及现场管理的基本流程和优化方法。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9.掌握物流成本控制的基本知识和方法。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10.掌握现代物流信息技术运用的基本知识和方法。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11.熟悉大数据、智慧物流、物联网等现代物流发展的新知识、新技术。</w:t>
      </w:r>
    </w:p>
    <w:p>
      <w:pPr>
        <w:spacing w:line="460" w:lineRule="exact"/>
        <w:ind w:firstLine="422" w:firstLineChars="200"/>
        <w:rPr>
          <w:rFonts w:hint="eastAsia" w:ascii="宋体" w:hAnsi="宋体" w:eastAsia="宋体"/>
          <w:b/>
          <w:color w:val="000000"/>
          <w:szCs w:val="21"/>
        </w:rPr>
      </w:pPr>
      <w:bookmarkStart w:id="0" w:name="bookmark34"/>
      <w:bookmarkEnd w:id="0"/>
      <w:bookmarkStart w:id="1" w:name="bookmark43"/>
      <w:bookmarkEnd w:id="1"/>
      <w:r>
        <w:rPr>
          <w:rFonts w:hint="eastAsia" w:ascii="宋体" w:hAnsi="宋体" w:eastAsia="宋体"/>
          <w:b/>
          <w:color w:val="000000"/>
          <w:szCs w:val="21"/>
        </w:rPr>
        <w:t>（三）能力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1.具有探究学习、终身学习、分析问题和解决问题的能力。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2.具有良好的语言、文字表达能力和沟通能力。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</w:t>
      </w:r>
      <w:r>
        <w:rPr>
          <w:rFonts w:hint="eastAsia" w:ascii="宋体" w:hAnsi="宋体" w:eastAsia="宋体"/>
          <w:color w:val="000000"/>
          <w:szCs w:val="21"/>
          <w:lang w:val="zh-CN"/>
        </w:rPr>
        <w:t>能</w:t>
      </w:r>
      <w:r>
        <w:rPr>
          <w:rFonts w:hint="eastAsia" w:ascii="宋体" w:hAnsi="宋体" w:eastAsia="宋体"/>
          <w:color w:val="000000"/>
          <w:szCs w:val="21"/>
        </w:rPr>
        <w:t>够运用英语处理简单的英文函件、单证。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4.能够熟练运用Office等办公软件，进行文档编辑、数据处理、演示汇报。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5.能够对物流市场进行分析，能够实施有效客户服务。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6.能够进行良好的沟通和采购谈判。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7.能够有效进行仓储作业管理、配送作业管理、运输作业管理。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8.能够进行精准的物流成本核算与分析控制。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9.能够运用大数据、智慧物流、物联网等先进技术提升物流运作效率，并运用物流信息技术解决物流问题。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10.能够熟练运用ERP系统提高企业物流管理效率。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11.能够运用供应链整合设计理念解决企业实际问题。</w:t>
      </w:r>
    </w:p>
    <w:p>
      <w:pPr>
        <w:spacing w:line="46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六、</w:t>
      </w:r>
      <w:r>
        <w:rPr>
          <w:rFonts w:hint="eastAsia"/>
          <w:color w:val="000000"/>
          <w:sz w:val="28"/>
          <w:szCs w:val="28"/>
          <w:highlight w:val="none"/>
        </w:rPr>
        <w:t>课程体系构建（</w:t>
      </w:r>
      <w:r>
        <w:rPr>
          <w:rFonts w:hint="eastAsia"/>
          <w:color w:val="000000"/>
          <w:sz w:val="28"/>
          <w:szCs w:val="28"/>
        </w:rPr>
        <w:t>主要包括专业核心课、专业实践课、专业基础课）</w:t>
      </w:r>
    </w:p>
    <w:p>
      <w:pPr>
        <w:spacing w:line="460" w:lineRule="exact"/>
        <w:rPr>
          <w:rFonts w:hint="eastAsia" w:eastAsia="等线"/>
          <w:color w:val="000000"/>
          <w:sz w:val="28"/>
          <w:szCs w:val="28"/>
          <w:lang w:eastAsia="zh-CN"/>
        </w:rPr>
      </w:pPr>
      <w:r>
        <w:rPr>
          <w:rFonts w:hint="eastAsia" w:eastAsia="等线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248920</wp:posOffset>
            </wp:positionV>
            <wp:extent cx="4293870" cy="5132070"/>
            <wp:effectExtent l="0" t="0" r="11430" b="11430"/>
            <wp:wrapTopAndBottom/>
            <wp:docPr id="2" name="图片 2" descr="现代物流管理课程体系构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现代物流管理课程体系构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七、专业核心课程和主要教学内容</w:t>
      </w:r>
    </w:p>
    <w:tbl>
      <w:tblPr>
        <w:tblStyle w:val="6"/>
        <w:tblpPr w:leftFromText="180" w:rightFromText="180" w:vertAnchor="text" w:horzAnchor="page" w:tblpXSpec="center" w:tblpY="43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专业核心课程名称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主要教学内容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仓储作业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仓储的概念、入库作业组织、在库作业组织、出库作业组织、仓储管理信息技术、仓储成本管理、仓储绩效管理等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运输管理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运输系统的构成要素、各种运输方式的技术经济特征、按合理的运输组织流程，处理货运组织工作、货物配载技术与配送线路优化方法等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采购与供应链管理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供应链采购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管理、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供应链库存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管理、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供应链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生产管理、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供应链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关系管理、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应链信息管理、供应链战略管理、供应链管理组织结构、供应链物流网络规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划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供应链成本与绩效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物流营销</w:t>
            </w:r>
          </w:p>
        </w:tc>
        <w:tc>
          <w:tcPr>
            <w:tcW w:w="606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/>
              <w:textAlignment w:val="auto"/>
              <w:rPr>
                <w:rFonts w:cs="Times New Roman"/>
                <w:color w:val="000000"/>
                <w:sz w:val="21"/>
                <w:szCs w:val="21"/>
                <w:highlight w:val="none"/>
                <w:lang w:bidi="ar-SA"/>
              </w:rPr>
            </w:pPr>
            <w:r>
              <w:rPr>
                <w:rFonts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物流营销基础概述、物流营销市场分析、物流目标客户选择、物流服务项目开发、物流目标客户开发、物流营销策略制定、物流客户服务管理、物流营 销效等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物流成本管理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highlight w:val="none"/>
              </w:rPr>
              <w:t xml:space="preserve"> 物流成本的构成与分类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、物流成本的核算、基于作业成本法的物流成本核算、物流成本预算、物流成本预测与决策、物流成本分析、物流成本控制、物流成本管理绩效评价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国际货运代理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国际货运代理基础知识、国际海上货运代理、国际航空货运代理、国际多式联运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none"/>
              </w:rPr>
              <w:t>等</w:t>
            </w:r>
          </w:p>
        </w:tc>
      </w:tr>
    </w:tbl>
    <w:p>
      <w:pPr>
        <w:spacing w:line="460" w:lineRule="exact"/>
        <w:rPr>
          <w:color w:val="000000"/>
          <w:sz w:val="28"/>
          <w:szCs w:val="28"/>
          <w:highlight w:val="none"/>
        </w:rPr>
      </w:pPr>
    </w:p>
    <w:p>
      <w:pPr>
        <w:spacing w:line="4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八、毕业条件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（一）在规定的修业年限内修完本方案中规定的全部课程且成绩合格，并在校内外学习、实习过程中无违纪、处分记录。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（二）普通类、单列类（选考英语</w:t>
      </w:r>
      <w:r>
        <w:rPr>
          <w:rFonts w:hint="eastAsia" w:ascii="宋体" w:hAnsi="宋体" w:eastAsia="宋体"/>
          <w:color w:val="000000"/>
          <w:szCs w:val="21"/>
          <w:highlight w:val="none"/>
        </w:rPr>
        <w:t>）学生学分不少于1</w:t>
      </w:r>
      <w:r>
        <w:rPr>
          <w:rFonts w:hint="default" w:ascii="宋体" w:hAnsi="宋体" w:eastAsia="宋体"/>
          <w:color w:val="000000"/>
          <w:szCs w:val="21"/>
          <w:highlight w:val="none"/>
        </w:rPr>
        <w:t>5</w:t>
      </w:r>
      <w:r>
        <w:rPr>
          <w:rFonts w:hint="eastAsia" w:ascii="宋体" w:hAnsi="宋体" w:eastAsia="宋体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Cs w:val="21"/>
          <w:highlight w:val="none"/>
        </w:rPr>
        <w:t>学分</w:t>
      </w:r>
      <w:r>
        <w:rPr>
          <w:rFonts w:hint="default" w:ascii="宋体" w:hAnsi="宋体" w:eastAsia="宋体"/>
          <w:color w:val="000000"/>
          <w:szCs w:val="21"/>
          <w:highlight w:val="none"/>
        </w:rPr>
        <w:t>；</w:t>
      </w:r>
      <w:r>
        <w:rPr>
          <w:rFonts w:hint="eastAsia" w:ascii="宋体" w:hAnsi="宋体" w:eastAsia="宋体"/>
          <w:color w:val="000000"/>
          <w:szCs w:val="21"/>
          <w:highlight w:val="none"/>
        </w:rPr>
        <w:t>单列类（选考民族语文）、民语类学生学分不少于</w:t>
      </w:r>
      <w:r>
        <w:rPr>
          <w:rFonts w:hint="default" w:ascii="宋体" w:hAnsi="宋体" w:eastAsia="宋体"/>
          <w:color w:val="000000"/>
          <w:szCs w:val="21"/>
          <w:highlight w:val="none"/>
        </w:rPr>
        <w:t>15</w:t>
      </w:r>
      <w:r>
        <w:rPr>
          <w:rFonts w:hint="eastAsia" w:ascii="宋体" w:hAnsi="宋体" w:eastAsia="宋体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Cs w:val="21"/>
          <w:highlight w:val="none"/>
        </w:rPr>
        <w:t>学分；单列类（</w:t>
      </w:r>
      <w:r>
        <w:rPr>
          <w:rFonts w:hint="eastAsia" w:ascii="宋体" w:hAnsi="宋体" w:eastAsia="宋体"/>
          <w:color w:val="000000"/>
          <w:szCs w:val="21"/>
        </w:rPr>
        <w:t>选考民族语文）、民语类学生国家通用语言文字水平达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到</w:t>
      </w:r>
      <w:r>
        <w:rPr>
          <w:rFonts w:hint="eastAsia" w:ascii="宋体" w:hAnsi="宋体" w:eastAsia="宋体"/>
          <w:color w:val="000000"/>
          <w:szCs w:val="21"/>
        </w:rPr>
        <w:t>三级乙等以上。</w:t>
      </w:r>
    </w:p>
    <w:p>
      <w:pPr>
        <w:spacing w:line="460" w:lineRule="exact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（三）职业资格（岗位）证书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800"/>
        <w:gridCol w:w="1845"/>
        <w:gridCol w:w="286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职业资格证书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内涵要点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适应工作岗位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exact"/>
          <w:jc w:val="center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物流管理职业技能中级证书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配送、运输、采购、仓储、物流成本、物流营销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物品采购、仓储管理、配送管理、运输管理、生产物流管理、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国际货运代理、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物流信息采集与处理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中物联物流采购培训中心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建议取得</w:t>
            </w:r>
          </w:p>
        </w:tc>
      </w:tr>
    </w:tbl>
    <w:p>
      <w:pPr>
        <w:spacing w:line="460" w:lineRule="exact"/>
        <w:rPr>
          <w:rFonts w:hint="eastAsia"/>
          <w:color w:val="000000"/>
          <w:sz w:val="28"/>
          <w:szCs w:val="28"/>
          <w:lang w:eastAsia="zh-CN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  <w:lang w:eastAsia="zh-CN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/>
          <w:color w:val="000000"/>
          <w:sz w:val="28"/>
          <w:szCs w:val="28"/>
          <w:lang w:eastAsia="zh-CN"/>
        </w:rPr>
        <w:t>九、修读导引图</w:t>
      </w:r>
    </w:p>
    <w:p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公共</w:t>
      </w:r>
      <w:r>
        <w:rPr>
          <w:rFonts w:hint="eastAsia" w:ascii="仿宋" w:hAnsi="仿宋" w:eastAsia="仿宋"/>
          <w:sz w:val="28"/>
          <w:szCs w:val="28"/>
          <w:highlight w:val="none"/>
        </w:rPr>
        <w:t>课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课程</w:t>
      </w:r>
      <w:r>
        <w:rPr>
          <w:rFonts w:hint="eastAsia" w:ascii="仿宋" w:hAnsi="仿宋" w:eastAsia="仿宋"/>
          <w:sz w:val="28"/>
          <w:szCs w:val="28"/>
          <w:highlight w:val="none"/>
        </w:rPr>
        <w:t>地图如</w:t>
      </w:r>
      <w:r>
        <w:rPr>
          <w:rFonts w:ascii="仿宋" w:hAnsi="仿宋" w:eastAsia="仿宋"/>
          <w:sz w:val="28"/>
          <w:szCs w:val="28"/>
          <w:highlight w:val="none"/>
        </w:rPr>
        <w:t>下图所示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</w:p>
    <w:p>
      <w:pPr>
        <w:spacing w:line="460" w:lineRule="exact"/>
        <w:rPr>
          <w:rFonts w:hint="eastAsia"/>
          <w:color w:val="00000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20955</wp:posOffset>
            </wp:positionV>
            <wp:extent cx="4778375" cy="2643505"/>
            <wp:effectExtent l="0" t="0" r="9525" b="1079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eastAsia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395605</wp:posOffset>
            </wp:positionV>
            <wp:extent cx="4780280" cy="2308225"/>
            <wp:effectExtent l="0" t="0" r="7620" b="3175"/>
            <wp:wrapTopAndBottom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028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b w:val="0"/>
          <w:bCs w:val="0"/>
          <w:color w:val="auto"/>
          <w:sz w:val="28"/>
          <w:szCs w:val="28"/>
          <w:highlight w:val="none"/>
        </w:rPr>
        <w:t>专业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课程</w:t>
      </w:r>
      <w:r>
        <w:rPr>
          <w:rFonts w:ascii="仿宋" w:hAnsi="仿宋" w:eastAsia="仿宋"/>
          <w:b w:val="0"/>
          <w:bCs w:val="0"/>
          <w:color w:val="auto"/>
          <w:sz w:val="28"/>
          <w:szCs w:val="28"/>
          <w:highlight w:val="none"/>
        </w:rPr>
        <w:t>地图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  <w:t>可参考下图：</w:t>
      </w:r>
    </w:p>
    <w:p>
      <w:pPr>
        <w:spacing w:line="460" w:lineRule="exact"/>
        <w:rPr>
          <w:rFonts w:hint="eastAsia"/>
          <w:color w:val="000000"/>
          <w:sz w:val="28"/>
          <w:szCs w:val="28"/>
        </w:rPr>
      </w:pPr>
    </w:p>
    <w:p>
      <w:pPr>
        <w:spacing w:line="460" w:lineRule="exact"/>
        <w:rPr>
          <w:rFonts w:hint="eastAsia" w:eastAsia="等线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十、附录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详见人才培养方案EXCEL附表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</w:p>
    <w:p>
      <w:pPr>
        <w:spacing w:line="460" w:lineRule="exact"/>
        <w:ind w:firstLine="555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附表一</w:t>
      </w:r>
      <w:r>
        <w:rPr>
          <w:rFonts w:ascii="宋体" w:hAnsi="宋体" w:eastAsia="宋体"/>
          <w:color w:val="000000"/>
          <w:szCs w:val="21"/>
        </w:rPr>
        <w:t>：</w:t>
      </w:r>
      <w:r>
        <w:rPr>
          <w:rFonts w:hint="eastAsia" w:ascii="宋体" w:hAnsi="宋体" w:eastAsia="宋体"/>
          <w:color w:val="000000"/>
          <w:szCs w:val="21"/>
        </w:rPr>
        <w:t>教学</w:t>
      </w:r>
      <w:r>
        <w:rPr>
          <w:rFonts w:ascii="宋体" w:hAnsi="宋体" w:eastAsia="宋体"/>
          <w:color w:val="000000"/>
          <w:szCs w:val="21"/>
        </w:rPr>
        <w:t>进程表</w:t>
      </w:r>
    </w:p>
    <w:p>
      <w:pPr>
        <w:spacing w:line="460" w:lineRule="exact"/>
        <w:ind w:firstLine="555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附表二：</w:t>
      </w:r>
      <w:r>
        <w:rPr>
          <w:rFonts w:ascii="宋体" w:hAnsi="宋体" w:eastAsia="宋体"/>
          <w:color w:val="000000"/>
          <w:szCs w:val="21"/>
        </w:rPr>
        <w:t>教学时间分配表</w:t>
      </w:r>
    </w:p>
    <w:p>
      <w:pPr>
        <w:spacing w:line="460" w:lineRule="exact"/>
        <w:ind w:firstLine="555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附表</w:t>
      </w:r>
      <w:r>
        <w:rPr>
          <w:rFonts w:ascii="宋体" w:hAnsi="宋体" w:eastAsia="宋体"/>
          <w:color w:val="000000"/>
          <w:szCs w:val="21"/>
        </w:rPr>
        <w:t>三：</w:t>
      </w:r>
      <w:r>
        <w:rPr>
          <w:rFonts w:hint="eastAsia" w:ascii="宋体" w:hAnsi="宋体" w:eastAsia="宋体"/>
          <w:color w:val="000000"/>
          <w:szCs w:val="21"/>
        </w:rPr>
        <w:t>物流管理专业课程</w:t>
      </w:r>
      <w:r>
        <w:rPr>
          <w:rFonts w:ascii="宋体" w:hAnsi="宋体" w:eastAsia="宋体"/>
          <w:color w:val="000000"/>
          <w:szCs w:val="21"/>
        </w:rPr>
        <w:t>结构分析表</w:t>
      </w:r>
    </w:p>
    <w:p>
      <w:pPr>
        <w:spacing w:line="460" w:lineRule="exact"/>
        <w:ind w:firstLine="555"/>
        <w:rPr>
          <w:rFonts w:ascii="宋体" w:hAnsi="宋体" w:eastAsia="宋体"/>
          <w:color w:val="000000"/>
          <w:szCs w:val="21"/>
        </w:rPr>
      </w:pPr>
    </w:p>
    <w:p>
      <w:pPr>
        <w:spacing w:line="460" w:lineRule="exact"/>
        <w:ind w:firstLine="555"/>
        <w:rPr>
          <w:rFonts w:ascii="宋体" w:hAnsi="宋体" w:eastAsia="宋体"/>
          <w:color w:val="000000"/>
          <w:szCs w:val="21"/>
        </w:rPr>
      </w:pPr>
    </w:p>
    <w:p>
      <w:pPr>
        <w:spacing w:line="460" w:lineRule="exact"/>
        <w:jc w:val="center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         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本方案制定者：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数字商贸</w:t>
      </w:r>
      <w:r>
        <w:rPr>
          <w:rFonts w:hint="eastAsia" w:ascii="楷体" w:hAnsi="楷体" w:eastAsia="楷体"/>
          <w:color w:val="000000"/>
          <w:sz w:val="28"/>
          <w:szCs w:val="28"/>
        </w:rPr>
        <w:t>教研室</w:t>
      </w:r>
    </w:p>
    <w:p>
      <w:pPr>
        <w:spacing w:line="460" w:lineRule="exact"/>
        <w:ind w:right="560"/>
        <w:jc w:val="right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执笔人：肖复兴、谭丽萍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ZmYzYjllMDNhNWQ0NzY4MzE0Yjk0ZWZlYjVkM2EifQ=="/>
  </w:docVars>
  <w:rsids>
    <w:rsidRoot w:val="005C2037"/>
    <w:rsid w:val="0001645B"/>
    <w:rsid w:val="00020217"/>
    <w:rsid w:val="0003142A"/>
    <w:rsid w:val="000617E3"/>
    <w:rsid w:val="002918E3"/>
    <w:rsid w:val="002D72C0"/>
    <w:rsid w:val="00355AB9"/>
    <w:rsid w:val="00384A53"/>
    <w:rsid w:val="003F5036"/>
    <w:rsid w:val="004E2BF3"/>
    <w:rsid w:val="00502108"/>
    <w:rsid w:val="00520942"/>
    <w:rsid w:val="005B1B43"/>
    <w:rsid w:val="005C2037"/>
    <w:rsid w:val="00686CCE"/>
    <w:rsid w:val="0069102F"/>
    <w:rsid w:val="006943C1"/>
    <w:rsid w:val="007334FC"/>
    <w:rsid w:val="007755F2"/>
    <w:rsid w:val="008C11F1"/>
    <w:rsid w:val="008D1447"/>
    <w:rsid w:val="00A16178"/>
    <w:rsid w:val="00A92CBC"/>
    <w:rsid w:val="00AA03AF"/>
    <w:rsid w:val="00BB74A2"/>
    <w:rsid w:val="00BE5F09"/>
    <w:rsid w:val="00C70B5F"/>
    <w:rsid w:val="00C73F15"/>
    <w:rsid w:val="00D77480"/>
    <w:rsid w:val="00F14F06"/>
    <w:rsid w:val="00FB784C"/>
    <w:rsid w:val="00FF241C"/>
    <w:rsid w:val="010663E1"/>
    <w:rsid w:val="0286098A"/>
    <w:rsid w:val="03597303"/>
    <w:rsid w:val="03976E05"/>
    <w:rsid w:val="03E743F8"/>
    <w:rsid w:val="04B17334"/>
    <w:rsid w:val="07781938"/>
    <w:rsid w:val="0969235D"/>
    <w:rsid w:val="0B11375C"/>
    <w:rsid w:val="0B6D49D7"/>
    <w:rsid w:val="0CF22A69"/>
    <w:rsid w:val="0D2F4472"/>
    <w:rsid w:val="0D6E4C90"/>
    <w:rsid w:val="10874E4A"/>
    <w:rsid w:val="11CD00B7"/>
    <w:rsid w:val="126E6DD0"/>
    <w:rsid w:val="13D339FD"/>
    <w:rsid w:val="15F969EB"/>
    <w:rsid w:val="16A14DF1"/>
    <w:rsid w:val="16E73F47"/>
    <w:rsid w:val="18331F9A"/>
    <w:rsid w:val="188D2984"/>
    <w:rsid w:val="1A5A7DA8"/>
    <w:rsid w:val="1F8138D5"/>
    <w:rsid w:val="1FCE5EC8"/>
    <w:rsid w:val="1FE13206"/>
    <w:rsid w:val="20987265"/>
    <w:rsid w:val="210E37FC"/>
    <w:rsid w:val="211B1C44"/>
    <w:rsid w:val="211E74D7"/>
    <w:rsid w:val="22600256"/>
    <w:rsid w:val="22B245DD"/>
    <w:rsid w:val="22E96E01"/>
    <w:rsid w:val="233266CA"/>
    <w:rsid w:val="235F0B6B"/>
    <w:rsid w:val="23A0638E"/>
    <w:rsid w:val="241B4A05"/>
    <w:rsid w:val="25CB59E7"/>
    <w:rsid w:val="26547E29"/>
    <w:rsid w:val="27560D48"/>
    <w:rsid w:val="2800073A"/>
    <w:rsid w:val="296D1A12"/>
    <w:rsid w:val="2A9F5355"/>
    <w:rsid w:val="2C68484A"/>
    <w:rsid w:val="2CA13D6E"/>
    <w:rsid w:val="2D254570"/>
    <w:rsid w:val="2F8C2174"/>
    <w:rsid w:val="30DD2A72"/>
    <w:rsid w:val="30F26B0F"/>
    <w:rsid w:val="31701187"/>
    <w:rsid w:val="31BE289E"/>
    <w:rsid w:val="322267A5"/>
    <w:rsid w:val="33AF1D42"/>
    <w:rsid w:val="33E7733F"/>
    <w:rsid w:val="33EE23E6"/>
    <w:rsid w:val="36007560"/>
    <w:rsid w:val="362901B1"/>
    <w:rsid w:val="370827C3"/>
    <w:rsid w:val="37851C91"/>
    <w:rsid w:val="37A55B5B"/>
    <w:rsid w:val="38002DE9"/>
    <w:rsid w:val="384A6C3F"/>
    <w:rsid w:val="3A4C54EC"/>
    <w:rsid w:val="3A674D2B"/>
    <w:rsid w:val="3A872A00"/>
    <w:rsid w:val="3B7E6E14"/>
    <w:rsid w:val="3C4B0EE4"/>
    <w:rsid w:val="3CC42A47"/>
    <w:rsid w:val="3CCB361B"/>
    <w:rsid w:val="3D065504"/>
    <w:rsid w:val="3DCE74AA"/>
    <w:rsid w:val="3DDC3468"/>
    <w:rsid w:val="3F7C181D"/>
    <w:rsid w:val="41191840"/>
    <w:rsid w:val="423C19C3"/>
    <w:rsid w:val="42471FD8"/>
    <w:rsid w:val="43F642FA"/>
    <w:rsid w:val="44172D65"/>
    <w:rsid w:val="45D14184"/>
    <w:rsid w:val="45D51ADF"/>
    <w:rsid w:val="46970637"/>
    <w:rsid w:val="46B67179"/>
    <w:rsid w:val="48051C91"/>
    <w:rsid w:val="488F0B79"/>
    <w:rsid w:val="48E94F70"/>
    <w:rsid w:val="493D00FA"/>
    <w:rsid w:val="49AD5708"/>
    <w:rsid w:val="4B7F53AB"/>
    <w:rsid w:val="4BD103E0"/>
    <w:rsid w:val="4F77160D"/>
    <w:rsid w:val="4F9D337E"/>
    <w:rsid w:val="4FA63F1E"/>
    <w:rsid w:val="50336DF9"/>
    <w:rsid w:val="50CF3D2E"/>
    <w:rsid w:val="521F3481"/>
    <w:rsid w:val="54166DEE"/>
    <w:rsid w:val="54F27113"/>
    <w:rsid w:val="56D43E2A"/>
    <w:rsid w:val="56DC3E3E"/>
    <w:rsid w:val="575B5C3D"/>
    <w:rsid w:val="577FEAE7"/>
    <w:rsid w:val="581F0BE8"/>
    <w:rsid w:val="596F15A6"/>
    <w:rsid w:val="59CE2D97"/>
    <w:rsid w:val="5B813891"/>
    <w:rsid w:val="5CAA00CC"/>
    <w:rsid w:val="5D2062E5"/>
    <w:rsid w:val="5DDD7E9A"/>
    <w:rsid w:val="5E656D59"/>
    <w:rsid w:val="5E8441A2"/>
    <w:rsid w:val="5E9C79CA"/>
    <w:rsid w:val="5EE5379E"/>
    <w:rsid w:val="5EF85BE1"/>
    <w:rsid w:val="60534996"/>
    <w:rsid w:val="617B1F50"/>
    <w:rsid w:val="618073C4"/>
    <w:rsid w:val="62E50D17"/>
    <w:rsid w:val="635130AC"/>
    <w:rsid w:val="64C60F9D"/>
    <w:rsid w:val="64F01986"/>
    <w:rsid w:val="650426AE"/>
    <w:rsid w:val="65D5791C"/>
    <w:rsid w:val="678A4441"/>
    <w:rsid w:val="679145B1"/>
    <w:rsid w:val="68D610FD"/>
    <w:rsid w:val="69345F8C"/>
    <w:rsid w:val="69D430D1"/>
    <w:rsid w:val="69E479EF"/>
    <w:rsid w:val="6B420F2E"/>
    <w:rsid w:val="6BA730D3"/>
    <w:rsid w:val="6E3A4FB7"/>
    <w:rsid w:val="6EEF424C"/>
    <w:rsid w:val="710B6693"/>
    <w:rsid w:val="715336AE"/>
    <w:rsid w:val="719E1CC3"/>
    <w:rsid w:val="726E4E03"/>
    <w:rsid w:val="73A706F4"/>
    <w:rsid w:val="75CE143E"/>
    <w:rsid w:val="76195BE1"/>
    <w:rsid w:val="763F482F"/>
    <w:rsid w:val="77DF0298"/>
    <w:rsid w:val="77EBA7C8"/>
    <w:rsid w:val="7A47075A"/>
    <w:rsid w:val="7B4E28FC"/>
    <w:rsid w:val="7B78670D"/>
    <w:rsid w:val="7C7D4DB0"/>
    <w:rsid w:val="7CD23150"/>
    <w:rsid w:val="7CDE36FF"/>
    <w:rsid w:val="7E2256E0"/>
    <w:rsid w:val="7FD3B5FA"/>
    <w:rsid w:val="F7CD0D57"/>
    <w:rsid w:val="FDBB2B6B"/>
    <w:rsid w:val="FFE4A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2225</Words>
  <Characters>2283</Characters>
  <Lines>36</Lines>
  <Paragraphs>10</Paragraphs>
  <TotalTime>59</TotalTime>
  <ScaleCrop>false</ScaleCrop>
  <LinksUpToDate>false</LinksUpToDate>
  <CharactersWithSpaces>2316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2017-05-25T15:39:00Z</dcterms:created>
  <dc:creator>Administrator</dc:creator>
  <cp:lastModifiedBy>→吟空§</cp:lastModifiedBy>
  <dcterms:modified xsi:type="dcterms:W3CDTF">2023-05-11T09:38:01Z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EDF59BAC25C745F8895CD7C9A8A4A11A</vt:lpwstr>
  </property>
</Properties>
</file>